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24750D" w:rsidRPr="00B23DAE" w14:paraId="3D5D137F" w14:textId="77777777" w:rsidTr="0024750D">
        <w:tc>
          <w:tcPr>
            <w:tcW w:w="9209" w:type="dxa"/>
          </w:tcPr>
          <w:p w14:paraId="270E1248" w14:textId="77777777" w:rsidR="0024750D" w:rsidRPr="009A27F4" w:rsidRDefault="0024750D" w:rsidP="003B6A3D">
            <w:pPr>
              <w:spacing w:line="276" w:lineRule="auto"/>
              <w:jc w:val="center"/>
              <w:rPr>
                <w:lang w:eastAsia="en-GB"/>
              </w:rPr>
            </w:pPr>
          </w:p>
          <w:p w14:paraId="798EAA02" w14:textId="77777777" w:rsidR="0024750D" w:rsidRDefault="0024750D" w:rsidP="003B6A3D">
            <w:pPr>
              <w:pStyle w:val="Title"/>
              <w:spacing w:line="276" w:lineRule="auto"/>
              <w:jc w:val="center"/>
              <w:rPr>
                <w:rFonts w:ascii="Calibri" w:hAnsi="Calibri" w:cs="Calibri"/>
                <w:sz w:val="40"/>
                <w:szCs w:val="40"/>
                <w:lang w:val="el-GR"/>
              </w:rPr>
            </w:pPr>
          </w:p>
          <w:p w14:paraId="6ACE00CE" w14:textId="7606AFAE" w:rsidR="0024750D" w:rsidRPr="007D453C" w:rsidRDefault="0024750D" w:rsidP="003B6A3D">
            <w:pPr>
              <w:pStyle w:val="Title"/>
              <w:spacing w:line="276" w:lineRule="auto"/>
              <w:jc w:val="center"/>
              <w:rPr>
                <w:rFonts w:ascii="Calibri" w:hAnsi="Calibri" w:cs="Calibri"/>
                <w:sz w:val="40"/>
                <w:szCs w:val="40"/>
                <w:lang w:val="el-GR"/>
              </w:rPr>
            </w:pPr>
            <w:r>
              <w:rPr>
                <w:rFonts w:ascii="Calibri" w:hAnsi="Calibri" w:cs="Calibri"/>
                <w:sz w:val="40"/>
                <w:szCs w:val="40"/>
                <w:lang w:val="el-GR"/>
              </w:rPr>
              <w:t>Πολιτική</w:t>
            </w:r>
            <w:r w:rsidRPr="007D453C">
              <w:rPr>
                <w:rFonts w:ascii="Calibri" w:hAnsi="Calibri" w:cs="Calibri"/>
                <w:sz w:val="40"/>
                <w:szCs w:val="40"/>
                <w:lang w:val="el-GR"/>
              </w:rPr>
              <w:t xml:space="preserve"> </w:t>
            </w:r>
            <w:r>
              <w:rPr>
                <w:rFonts w:ascii="Calibri" w:hAnsi="Calibri" w:cs="Calibri"/>
                <w:sz w:val="40"/>
                <w:szCs w:val="40"/>
                <w:lang w:val="el-GR"/>
              </w:rPr>
              <w:t>διαχείρισης</w:t>
            </w:r>
            <w:r w:rsidRPr="007D453C">
              <w:rPr>
                <w:rFonts w:ascii="Calibri" w:hAnsi="Calibri" w:cs="Calibri"/>
                <w:sz w:val="40"/>
                <w:szCs w:val="40"/>
                <w:lang w:val="el-GR"/>
              </w:rPr>
              <w:t xml:space="preserve"> </w:t>
            </w:r>
            <w:r>
              <w:rPr>
                <w:rFonts w:ascii="Calibri" w:hAnsi="Calibri" w:cs="Calibri"/>
                <w:sz w:val="40"/>
                <w:szCs w:val="40"/>
                <w:lang w:val="el-GR"/>
              </w:rPr>
              <w:t>αναφορών</w:t>
            </w:r>
          </w:p>
          <w:p w14:paraId="7C01D4C5" w14:textId="77777777" w:rsidR="0024750D" w:rsidRPr="00EC4446" w:rsidRDefault="0024750D" w:rsidP="003B6A3D">
            <w:pPr>
              <w:pStyle w:val="Title"/>
              <w:spacing w:line="276" w:lineRule="auto"/>
              <w:jc w:val="center"/>
              <w:rPr>
                <w:rFonts w:ascii="Calibri" w:hAnsi="Calibri" w:cs="Calibri"/>
                <w:sz w:val="40"/>
                <w:szCs w:val="40"/>
                <w:lang w:val="el-GR"/>
              </w:rPr>
            </w:pPr>
            <w:r>
              <w:rPr>
                <w:rFonts w:ascii="Calibri" w:hAnsi="Calibri" w:cs="Calibri"/>
                <w:sz w:val="40"/>
                <w:szCs w:val="40"/>
              </w:rPr>
              <w:t>Whistleblowing</w:t>
            </w:r>
          </w:p>
          <w:p w14:paraId="134A0737" w14:textId="77777777" w:rsidR="0024750D" w:rsidRPr="00EC4446" w:rsidRDefault="0024750D" w:rsidP="003B6A3D">
            <w:pPr>
              <w:spacing w:line="276" w:lineRule="auto"/>
              <w:jc w:val="center"/>
              <w:rPr>
                <w:lang w:val="el-GR" w:eastAsia="en-GB"/>
              </w:rPr>
            </w:pPr>
          </w:p>
          <w:p w14:paraId="124BEBDF" w14:textId="77777777" w:rsidR="0024750D" w:rsidRPr="00EC4446" w:rsidRDefault="0024750D" w:rsidP="003B6A3D">
            <w:pPr>
              <w:spacing w:line="276" w:lineRule="auto"/>
              <w:jc w:val="center"/>
              <w:rPr>
                <w:lang w:val="el-GR" w:eastAsia="en-GB"/>
              </w:rPr>
            </w:pPr>
          </w:p>
          <w:p w14:paraId="10CB48F7" w14:textId="77777777" w:rsidR="0024750D" w:rsidRPr="00EC4446" w:rsidRDefault="0024750D" w:rsidP="003B6A3D">
            <w:pPr>
              <w:spacing w:line="276" w:lineRule="auto"/>
              <w:jc w:val="center"/>
              <w:rPr>
                <w:lang w:val="el-GR" w:eastAsia="en-GB"/>
              </w:rPr>
            </w:pPr>
          </w:p>
          <w:p w14:paraId="6D4C862B" w14:textId="77777777" w:rsidR="0024750D" w:rsidRPr="007D453C" w:rsidRDefault="0024750D" w:rsidP="003B6A3D">
            <w:pPr>
              <w:spacing w:line="276" w:lineRule="auto"/>
              <w:jc w:val="center"/>
              <w:rPr>
                <w:lang w:val="el-GR" w:eastAsia="en-GB"/>
              </w:rPr>
            </w:pPr>
          </w:p>
          <w:p w14:paraId="2BC42286" w14:textId="4ABAECD1" w:rsidR="0024750D" w:rsidRPr="00990FA3" w:rsidRDefault="0024750D" w:rsidP="003B6A3D">
            <w:pPr>
              <w:spacing w:line="276" w:lineRule="auto"/>
              <w:jc w:val="center"/>
              <w:rPr>
                <w:sz w:val="32"/>
                <w:szCs w:val="32"/>
                <w:lang w:val="el-GR"/>
              </w:rPr>
            </w:pPr>
            <w:r>
              <w:rPr>
                <w:rFonts w:cs="Calibri"/>
                <w:b/>
                <w:bCs/>
                <w:sz w:val="32"/>
                <w:szCs w:val="32"/>
              </w:rPr>
              <w:t>RESOLUTE</w:t>
            </w:r>
            <w:r w:rsidRPr="00270328">
              <w:rPr>
                <w:rFonts w:cs="Calibri"/>
                <w:b/>
                <w:bCs/>
                <w:sz w:val="32"/>
                <w:szCs w:val="32"/>
                <w:lang w:val="el-GR"/>
              </w:rPr>
              <w:t xml:space="preserve"> </w:t>
            </w:r>
            <w:r>
              <w:rPr>
                <w:rFonts w:cs="Calibri"/>
                <w:b/>
                <w:bCs/>
                <w:sz w:val="32"/>
                <w:szCs w:val="32"/>
              </w:rPr>
              <w:t>CEPAL</w:t>
            </w:r>
            <w:r w:rsidRPr="00990FA3">
              <w:rPr>
                <w:rFonts w:cs="Calibri"/>
                <w:b/>
                <w:bCs/>
                <w:sz w:val="32"/>
                <w:szCs w:val="32"/>
                <w:lang w:val="el-GR"/>
              </w:rPr>
              <w:t xml:space="preserve"> </w:t>
            </w:r>
            <w:r w:rsidRPr="00104786">
              <w:rPr>
                <w:rFonts w:cs="Calibri"/>
                <w:b/>
                <w:bCs/>
                <w:sz w:val="32"/>
                <w:szCs w:val="32"/>
              </w:rPr>
              <w:t>GREECE</w:t>
            </w:r>
            <w:r w:rsidRPr="00990FA3">
              <w:rPr>
                <w:rFonts w:cs="Calibri"/>
                <w:b/>
                <w:bCs/>
                <w:sz w:val="32"/>
                <w:szCs w:val="32"/>
                <w:lang w:val="el-GR"/>
              </w:rPr>
              <w:t xml:space="preserve"> </w:t>
            </w:r>
            <w:r>
              <w:rPr>
                <w:rFonts w:cs="Calibri"/>
                <w:b/>
                <w:bCs/>
                <w:sz w:val="32"/>
                <w:szCs w:val="32"/>
                <w:lang w:val="el-GR"/>
              </w:rPr>
              <w:t>ΑΝΩΝΥΜΗ</w:t>
            </w:r>
            <w:r w:rsidRPr="00990FA3">
              <w:rPr>
                <w:rFonts w:cs="Calibri"/>
                <w:b/>
                <w:bCs/>
                <w:sz w:val="32"/>
                <w:szCs w:val="32"/>
                <w:lang w:val="el-GR"/>
              </w:rPr>
              <w:t xml:space="preserve"> </w:t>
            </w:r>
            <w:r>
              <w:rPr>
                <w:rFonts w:cs="Calibri"/>
                <w:b/>
                <w:bCs/>
                <w:sz w:val="32"/>
                <w:szCs w:val="32"/>
                <w:lang w:val="el-GR"/>
              </w:rPr>
              <w:t>ΕΤΑΙΡΙΑ</w:t>
            </w:r>
          </w:p>
          <w:p w14:paraId="1E6D2EBF" w14:textId="77777777" w:rsidR="0024750D" w:rsidRPr="004D235F" w:rsidRDefault="0024750D" w:rsidP="003B6A3D">
            <w:pPr>
              <w:spacing w:line="276" w:lineRule="auto"/>
              <w:jc w:val="center"/>
              <w:rPr>
                <w:rFonts w:cs="Calibri"/>
                <w:b/>
                <w:bCs/>
                <w:sz w:val="36"/>
                <w:szCs w:val="36"/>
                <w:lang w:val="el-GR"/>
              </w:rPr>
            </w:pPr>
          </w:p>
          <w:p w14:paraId="66B040E2" w14:textId="77777777" w:rsidR="0024750D" w:rsidRPr="004D235F" w:rsidRDefault="0024750D" w:rsidP="003B6A3D">
            <w:pPr>
              <w:spacing w:line="276" w:lineRule="auto"/>
              <w:jc w:val="center"/>
              <w:rPr>
                <w:rFonts w:cs="Calibri"/>
                <w:b/>
                <w:bCs/>
                <w:sz w:val="36"/>
                <w:szCs w:val="36"/>
                <w:lang w:val="el-GR"/>
              </w:rPr>
            </w:pPr>
          </w:p>
          <w:p w14:paraId="5DA7147A" w14:textId="77777777" w:rsidR="0024750D" w:rsidRPr="007D453C" w:rsidRDefault="0024750D" w:rsidP="003B6A3D">
            <w:pPr>
              <w:spacing w:line="276" w:lineRule="auto"/>
              <w:jc w:val="center"/>
              <w:rPr>
                <w:rFonts w:cs="Calibri"/>
                <w:b/>
                <w:bCs/>
                <w:sz w:val="36"/>
                <w:szCs w:val="36"/>
                <w:lang w:val="el-GR"/>
              </w:rPr>
            </w:pPr>
          </w:p>
          <w:p w14:paraId="6DC963E9" w14:textId="77777777" w:rsidR="0024750D" w:rsidRPr="007D453C" w:rsidRDefault="0024750D" w:rsidP="003B6A3D">
            <w:pPr>
              <w:spacing w:line="276" w:lineRule="auto"/>
              <w:jc w:val="center"/>
              <w:rPr>
                <w:rFonts w:cs="Calibri"/>
                <w:b/>
                <w:bCs/>
                <w:sz w:val="36"/>
                <w:szCs w:val="36"/>
                <w:lang w:val="el-GR"/>
              </w:rPr>
            </w:pPr>
          </w:p>
          <w:p w14:paraId="620AC872" w14:textId="77777777" w:rsidR="0024750D" w:rsidRPr="007D453C" w:rsidRDefault="0024750D" w:rsidP="003B6A3D">
            <w:pPr>
              <w:spacing w:line="276" w:lineRule="auto"/>
              <w:jc w:val="center"/>
              <w:rPr>
                <w:rFonts w:cs="Calibri"/>
                <w:b/>
                <w:bCs/>
                <w:sz w:val="36"/>
                <w:szCs w:val="36"/>
                <w:lang w:val="el-GR"/>
              </w:rPr>
            </w:pPr>
          </w:p>
          <w:p w14:paraId="52B89F58" w14:textId="77777777" w:rsidR="0024750D" w:rsidRPr="007D453C" w:rsidRDefault="0024750D" w:rsidP="003B6A3D">
            <w:pPr>
              <w:spacing w:line="276" w:lineRule="auto"/>
              <w:jc w:val="center"/>
              <w:rPr>
                <w:rFonts w:cs="Calibri"/>
                <w:sz w:val="28"/>
                <w:szCs w:val="28"/>
                <w:lang w:val="el-GR"/>
              </w:rPr>
            </w:pPr>
          </w:p>
          <w:p w14:paraId="34A1F81A" w14:textId="77777777" w:rsidR="0024750D" w:rsidRPr="009E4AB9" w:rsidRDefault="0024750D" w:rsidP="003B6A3D">
            <w:pPr>
              <w:spacing w:line="276" w:lineRule="auto"/>
              <w:jc w:val="center"/>
              <w:rPr>
                <w:rFonts w:cs="Calibri"/>
                <w:lang w:val="el-GR"/>
              </w:rPr>
            </w:pPr>
          </w:p>
          <w:p w14:paraId="44B7CDC5" w14:textId="77777777" w:rsidR="0024750D" w:rsidRPr="009E4AB9" w:rsidRDefault="0024750D" w:rsidP="00F41E3B">
            <w:pPr>
              <w:spacing w:line="276" w:lineRule="auto"/>
              <w:jc w:val="center"/>
              <w:rPr>
                <w:lang w:val="el-GR"/>
              </w:rPr>
            </w:pPr>
          </w:p>
          <w:p w14:paraId="5A5DCD9D" w14:textId="77777777" w:rsidR="0024750D" w:rsidRPr="009E4AB9" w:rsidRDefault="0024750D" w:rsidP="00F41E3B">
            <w:pPr>
              <w:spacing w:line="276" w:lineRule="auto"/>
              <w:jc w:val="both"/>
              <w:rPr>
                <w:lang w:val="el-GR"/>
              </w:rPr>
            </w:pPr>
          </w:p>
          <w:p w14:paraId="5BA5F213" w14:textId="77777777" w:rsidR="0024750D" w:rsidRPr="009E4AB9" w:rsidRDefault="0024750D" w:rsidP="00F41E3B">
            <w:pPr>
              <w:spacing w:line="276" w:lineRule="auto"/>
              <w:jc w:val="both"/>
              <w:rPr>
                <w:lang w:val="el-GR"/>
              </w:rPr>
            </w:pPr>
          </w:p>
          <w:p w14:paraId="0844AE47" w14:textId="77777777" w:rsidR="0024750D" w:rsidRPr="009E4AB9" w:rsidRDefault="0024750D" w:rsidP="00F41E3B">
            <w:pPr>
              <w:spacing w:line="276" w:lineRule="auto"/>
              <w:jc w:val="both"/>
              <w:rPr>
                <w:lang w:val="el-GR"/>
              </w:rPr>
            </w:pPr>
          </w:p>
          <w:p w14:paraId="4DDE986F" w14:textId="77777777" w:rsidR="0024750D" w:rsidRPr="009E4AB9" w:rsidRDefault="0024750D" w:rsidP="00F41E3B">
            <w:pPr>
              <w:spacing w:line="276" w:lineRule="auto"/>
              <w:jc w:val="both"/>
              <w:rPr>
                <w:lang w:val="el-GR"/>
              </w:rPr>
            </w:pPr>
          </w:p>
          <w:p w14:paraId="6F8AAE77" w14:textId="77777777" w:rsidR="0024750D" w:rsidRPr="009E4AB9" w:rsidRDefault="0024750D" w:rsidP="00F41E3B">
            <w:pPr>
              <w:spacing w:line="276" w:lineRule="auto"/>
              <w:jc w:val="both"/>
              <w:rPr>
                <w:lang w:val="el-GR"/>
              </w:rPr>
            </w:pPr>
          </w:p>
          <w:p w14:paraId="36540AC2" w14:textId="77777777" w:rsidR="0024750D" w:rsidRPr="009E4AB9" w:rsidRDefault="0024750D" w:rsidP="00F41E3B">
            <w:pPr>
              <w:spacing w:line="276" w:lineRule="auto"/>
              <w:jc w:val="both"/>
              <w:rPr>
                <w:lang w:val="el-GR"/>
              </w:rPr>
            </w:pPr>
          </w:p>
          <w:p w14:paraId="5CEE9970" w14:textId="77777777" w:rsidR="0024750D" w:rsidRPr="009E4AB9" w:rsidRDefault="0024750D" w:rsidP="00F41E3B">
            <w:pPr>
              <w:spacing w:line="276" w:lineRule="auto"/>
              <w:jc w:val="both"/>
              <w:rPr>
                <w:lang w:val="el-GR"/>
              </w:rPr>
            </w:pPr>
          </w:p>
          <w:p w14:paraId="206FC564" w14:textId="77777777" w:rsidR="0024750D" w:rsidRPr="009E4AB9" w:rsidRDefault="0024750D" w:rsidP="00F41E3B">
            <w:pPr>
              <w:spacing w:line="276" w:lineRule="auto"/>
              <w:jc w:val="both"/>
              <w:rPr>
                <w:lang w:val="el-GR"/>
              </w:rPr>
            </w:pPr>
          </w:p>
          <w:p w14:paraId="07B76CE4" w14:textId="77777777" w:rsidR="0024750D" w:rsidRPr="009E4AB9" w:rsidRDefault="0024750D" w:rsidP="00F41E3B">
            <w:pPr>
              <w:spacing w:line="276" w:lineRule="auto"/>
              <w:jc w:val="both"/>
              <w:rPr>
                <w:lang w:val="el-GR"/>
              </w:rPr>
            </w:pPr>
          </w:p>
          <w:p w14:paraId="7DBBF50A" w14:textId="77777777" w:rsidR="0024750D" w:rsidRPr="009E4AB9" w:rsidRDefault="0024750D" w:rsidP="00F41E3B">
            <w:pPr>
              <w:spacing w:line="276" w:lineRule="auto"/>
              <w:jc w:val="both"/>
              <w:rPr>
                <w:lang w:val="el-GR"/>
              </w:rPr>
            </w:pPr>
          </w:p>
          <w:p w14:paraId="5CDF2D93" w14:textId="77777777" w:rsidR="0024750D" w:rsidRPr="009E4AB9" w:rsidRDefault="0024750D" w:rsidP="00F41E3B">
            <w:pPr>
              <w:spacing w:line="276" w:lineRule="auto"/>
              <w:jc w:val="both"/>
              <w:rPr>
                <w:lang w:val="el-GR"/>
              </w:rPr>
            </w:pPr>
          </w:p>
          <w:p w14:paraId="69C2E9DA" w14:textId="77777777" w:rsidR="0024750D" w:rsidRPr="009E4AB9" w:rsidRDefault="0024750D" w:rsidP="00F41E3B">
            <w:pPr>
              <w:spacing w:line="276" w:lineRule="auto"/>
              <w:jc w:val="both"/>
              <w:rPr>
                <w:lang w:val="el-GR"/>
              </w:rPr>
            </w:pPr>
          </w:p>
          <w:p w14:paraId="0803B7AA" w14:textId="77777777" w:rsidR="0024750D" w:rsidRPr="009E4AB9" w:rsidRDefault="0024750D" w:rsidP="00F41E3B">
            <w:pPr>
              <w:spacing w:line="276" w:lineRule="auto"/>
              <w:jc w:val="both"/>
              <w:rPr>
                <w:lang w:val="el-GR"/>
              </w:rPr>
            </w:pPr>
          </w:p>
          <w:p w14:paraId="3320E90F" w14:textId="77777777" w:rsidR="0024750D" w:rsidRPr="009E4AB9" w:rsidRDefault="0024750D" w:rsidP="00F41E3B">
            <w:pPr>
              <w:spacing w:line="276" w:lineRule="auto"/>
              <w:jc w:val="both"/>
              <w:rPr>
                <w:lang w:val="el-GR"/>
              </w:rPr>
            </w:pPr>
          </w:p>
          <w:p w14:paraId="72D5C931" w14:textId="77777777" w:rsidR="0024750D" w:rsidRPr="009E4AB9" w:rsidRDefault="0024750D" w:rsidP="00F41E3B">
            <w:pPr>
              <w:spacing w:line="276" w:lineRule="auto"/>
              <w:jc w:val="both"/>
              <w:rPr>
                <w:lang w:val="el-GR"/>
              </w:rPr>
            </w:pPr>
          </w:p>
          <w:p w14:paraId="512D944F" w14:textId="77777777" w:rsidR="0024750D" w:rsidRPr="009E4AB9" w:rsidRDefault="0024750D" w:rsidP="00F41E3B">
            <w:pPr>
              <w:spacing w:line="276" w:lineRule="auto"/>
              <w:jc w:val="both"/>
              <w:rPr>
                <w:lang w:val="el-GR"/>
              </w:rPr>
            </w:pPr>
          </w:p>
          <w:p w14:paraId="5C9F80C0" w14:textId="77777777" w:rsidR="0024750D" w:rsidRPr="009E4AB9" w:rsidRDefault="0024750D" w:rsidP="00F41E3B">
            <w:pPr>
              <w:spacing w:line="276" w:lineRule="auto"/>
              <w:jc w:val="both"/>
              <w:rPr>
                <w:lang w:val="el-GR"/>
              </w:rPr>
            </w:pPr>
          </w:p>
          <w:p w14:paraId="658D3162" w14:textId="77777777" w:rsidR="0024750D" w:rsidRPr="004D235F" w:rsidRDefault="0024750D" w:rsidP="00F41E3B">
            <w:pPr>
              <w:spacing w:line="276" w:lineRule="auto"/>
              <w:jc w:val="both"/>
              <w:rPr>
                <w:lang w:val="el-GR"/>
              </w:rPr>
            </w:pPr>
          </w:p>
          <w:p w14:paraId="3A019E52" w14:textId="77777777" w:rsidR="0024750D" w:rsidRPr="004D235F" w:rsidRDefault="0024750D" w:rsidP="00F41E3B">
            <w:pPr>
              <w:spacing w:line="276" w:lineRule="auto"/>
              <w:jc w:val="both"/>
              <w:rPr>
                <w:lang w:val="el-GR"/>
              </w:rPr>
            </w:pPr>
          </w:p>
          <w:p w14:paraId="17D9DF43" w14:textId="77777777" w:rsidR="00712714" w:rsidRPr="00AA13B6" w:rsidRDefault="00712714" w:rsidP="00F41E3B">
            <w:pPr>
              <w:pStyle w:val="Heading1"/>
              <w:spacing w:line="276" w:lineRule="auto"/>
              <w:jc w:val="both"/>
              <w:rPr>
                <w:rFonts w:asciiTheme="minorHAnsi" w:hAnsiTheme="minorHAnsi" w:cstheme="minorHAnsi"/>
                <w:sz w:val="22"/>
                <w:szCs w:val="22"/>
                <w:lang w:val="el-GR"/>
              </w:rPr>
            </w:pPr>
          </w:p>
          <w:p w14:paraId="6E1B2EB9" w14:textId="03315D6D" w:rsidR="0024750D" w:rsidRPr="00712714" w:rsidRDefault="0024750D" w:rsidP="00F41E3B">
            <w:pPr>
              <w:pStyle w:val="Heading1"/>
              <w:spacing w:line="276" w:lineRule="auto"/>
              <w:jc w:val="both"/>
              <w:rPr>
                <w:rFonts w:asciiTheme="minorHAnsi" w:hAnsiTheme="minorHAnsi" w:cstheme="minorHAnsi"/>
                <w:sz w:val="22"/>
                <w:szCs w:val="22"/>
                <w:lang w:val="el-GR"/>
              </w:rPr>
            </w:pPr>
            <w:r w:rsidRPr="00712714">
              <w:rPr>
                <w:rFonts w:asciiTheme="minorHAnsi" w:hAnsiTheme="minorHAnsi" w:cstheme="minorHAnsi"/>
                <w:sz w:val="22"/>
                <w:szCs w:val="22"/>
                <w:lang w:val="el-GR"/>
              </w:rPr>
              <w:lastRenderedPageBreak/>
              <w:t>Περιεχόμενα</w:t>
            </w:r>
          </w:p>
          <w:p w14:paraId="23DC5B68" w14:textId="77777777" w:rsidR="0024750D" w:rsidRPr="00712714" w:rsidRDefault="0024750D" w:rsidP="00F41E3B">
            <w:pPr>
              <w:pStyle w:val="Heading1"/>
              <w:spacing w:line="276" w:lineRule="auto"/>
              <w:jc w:val="both"/>
              <w:rPr>
                <w:rFonts w:asciiTheme="minorHAnsi" w:hAnsiTheme="minorHAnsi" w:cstheme="minorHAnsi"/>
                <w:sz w:val="22"/>
                <w:szCs w:val="22"/>
                <w:lang w:val="el-GR"/>
              </w:rPr>
            </w:pPr>
          </w:p>
          <w:p w14:paraId="57AB6358" w14:textId="77777777" w:rsidR="0024750D" w:rsidRPr="00712714" w:rsidRDefault="0024750D" w:rsidP="00F41E3B">
            <w:pPr>
              <w:numPr>
                <w:ilvl w:val="0"/>
                <w:numId w:val="2"/>
              </w:numPr>
              <w:spacing w:line="276" w:lineRule="auto"/>
              <w:ind w:left="714" w:hanging="357"/>
              <w:jc w:val="both"/>
              <w:rPr>
                <w:rFonts w:asciiTheme="minorHAnsi" w:hAnsiTheme="minorHAnsi" w:cstheme="minorHAnsi"/>
              </w:rPr>
            </w:pPr>
            <w:proofErr w:type="spellStart"/>
            <w:r w:rsidRPr="00712714">
              <w:rPr>
                <w:rFonts w:asciiTheme="minorHAnsi" w:hAnsiTheme="minorHAnsi" w:cstheme="minorHAnsi"/>
              </w:rPr>
              <w:t>Σχετικά</w:t>
            </w:r>
            <w:proofErr w:type="spellEnd"/>
            <w:r w:rsidRPr="00712714">
              <w:rPr>
                <w:rFonts w:asciiTheme="minorHAnsi" w:hAnsiTheme="minorHAnsi" w:cstheme="minorHAnsi"/>
              </w:rPr>
              <w:t xml:space="preserve"> </w:t>
            </w:r>
            <w:proofErr w:type="spellStart"/>
            <w:r w:rsidRPr="00712714">
              <w:rPr>
                <w:rFonts w:asciiTheme="minorHAnsi" w:hAnsiTheme="minorHAnsi" w:cstheme="minorHAnsi"/>
              </w:rPr>
              <w:t>με</w:t>
            </w:r>
            <w:proofErr w:type="spellEnd"/>
            <w:r w:rsidRPr="00712714">
              <w:rPr>
                <w:rFonts w:asciiTheme="minorHAnsi" w:hAnsiTheme="minorHAnsi" w:cstheme="minorHAnsi"/>
              </w:rPr>
              <w:t xml:space="preserve"> </w:t>
            </w:r>
            <w:proofErr w:type="spellStart"/>
            <w:r w:rsidRPr="00712714">
              <w:rPr>
                <w:rFonts w:asciiTheme="minorHAnsi" w:hAnsiTheme="minorHAnsi" w:cstheme="minorHAnsi"/>
              </w:rPr>
              <w:t>την</w:t>
            </w:r>
            <w:proofErr w:type="spellEnd"/>
            <w:r w:rsidRPr="00712714">
              <w:rPr>
                <w:rFonts w:asciiTheme="minorHAnsi" w:hAnsiTheme="minorHAnsi" w:cstheme="minorHAnsi"/>
              </w:rPr>
              <w:t xml:space="preserve"> π</w:t>
            </w:r>
            <w:proofErr w:type="spellStart"/>
            <w:r w:rsidRPr="00712714">
              <w:rPr>
                <w:rFonts w:asciiTheme="minorHAnsi" w:hAnsiTheme="minorHAnsi" w:cstheme="minorHAnsi"/>
              </w:rPr>
              <w:t>ολιτική</w:t>
            </w:r>
            <w:proofErr w:type="spellEnd"/>
            <w:r w:rsidRPr="00712714">
              <w:rPr>
                <w:rFonts w:asciiTheme="minorHAnsi" w:hAnsiTheme="minorHAnsi" w:cstheme="minorHAnsi"/>
              </w:rPr>
              <w:t xml:space="preserve"> </w:t>
            </w:r>
          </w:p>
          <w:p w14:paraId="650F1A82" w14:textId="77777777" w:rsidR="0024750D" w:rsidRPr="00712714" w:rsidRDefault="0024750D" w:rsidP="00F41E3B">
            <w:pPr>
              <w:numPr>
                <w:ilvl w:val="0"/>
                <w:numId w:val="2"/>
              </w:numPr>
              <w:spacing w:line="276" w:lineRule="auto"/>
              <w:ind w:left="714" w:hanging="357"/>
              <w:jc w:val="both"/>
              <w:rPr>
                <w:rFonts w:asciiTheme="minorHAnsi" w:hAnsiTheme="minorHAnsi" w:cstheme="minorHAnsi"/>
                <w:lang w:val="el-GR"/>
              </w:rPr>
            </w:pPr>
            <w:r w:rsidRPr="00712714">
              <w:rPr>
                <w:rFonts w:asciiTheme="minorHAnsi" w:hAnsiTheme="minorHAnsi" w:cstheme="minorHAnsi"/>
                <w:lang w:val="el-GR"/>
              </w:rPr>
              <w:t>Καλύπτονται όλοι οι εργαζόμενοι από την πολιτική;</w:t>
            </w:r>
          </w:p>
          <w:p w14:paraId="0F78CA84" w14:textId="77777777" w:rsidR="0024750D" w:rsidRPr="00712714" w:rsidRDefault="0024750D" w:rsidP="00F41E3B">
            <w:pPr>
              <w:numPr>
                <w:ilvl w:val="0"/>
                <w:numId w:val="2"/>
              </w:numPr>
              <w:spacing w:line="276" w:lineRule="auto"/>
              <w:ind w:left="714" w:hanging="357"/>
              <w:jc w:val="both"/>
              <w:rPr>
                <w:rFonts w:asciiTheme="minorHAnsi" w:hAnsiTheme="minorHAnsi" w:cstheme="minorHAnsi"/>
                <w:lang w:val="el-GR"/>
              </w:rPr>
            </w:pPr>
            <w:r w:rsidRPr="00712714">
              <w:rPr>
                <w:rFonts w:asciiTheme="minorHAnsi" w:hAnsiTheme="minorHAnsi" w:cstheme="minorHAnsi"/>
                <w:lang w:val="el-GR"/>
              </w:rPr>
              <w:t xml:space="preserve">Ποιες παραβιάσεις μπορούν να αναφερθούν; </w:t>
            </w:r>
          </w:p>
          <w:p w14:paraId="27FDE2E7" w14:textId="77777777" w:rsidR="0024750D" w:rsidRPr="00712714" w:rsidRDefault="0024750D" w:rsidP="00F41E3B">
            <w:pPr>
              <w:numPr>
                <w:ilvl w:val="0"/>
                <w:numId w:val="2"/>
              </w:numPr>
              <w:spacing w:line="276" w:lineRule="auto"/>
              <w:ind w:left="714" w:hanging="357"/>
              <w:jc w:val="both"/>
              <w:rPr>
                <w:rFonts w:asciiTheme="minorHAnsi" w:hAnsiTheme="minorHAnsi" w:cstheme="minorHAnsi"/>
              </w:rPr>
            </w:pPr>
            <w:r w:rsidRPr="00712714">
              <w:rPr>
                <w:rFonts w:asciiTheme="minorHAnsi" w:hAnsiTheme="minorHAnsi" w:cstheme="minorHAnsi"/>
                <w:lang w:val="el-GR"/>
              </w:rPr>
              <w:t>Επώνυμη</w:t>
            </w:r>
            <w:r w:rsidRPr="00712714">
              <w:rPr>
                <w:rFonts w:asciiTheme="minorHAnsi" w:hAnsiTheme="minorHAnsi" w:cstheme="minorHAnsi"/>
              </w:rPr>
              <w:t xml:space="preserve"> ή α</w:t>
            </w:r>
            <w:proofErr w:type="spellStart"/>
            <w:r w:rsidRPr="00712714">
              <w:rPr>
                <w:rFonts w:asciiTheme="minorHAnsi" w:hAnsiTheme="minorHAnsi" w:cstheme="minorHAnsi"/>
              </w:rPr>
              <w:t>νώνυμη</w:t>
            </w:r>
            <w:proofErr w:type="spellEnd"/>
            <w:r w:rsidRPr="00712714">
              <w:rPr>
                <w:rFonts w:asciiTheme="minorHAnsi" w:hAnsiTheme="minorHAnsi" w:cstheme="minorHAnsi"/>
              </w:rPr>
              <w:t xml:space="preserve"> ανα</w:t>
            </w:r>
            <w:proofErr w:type="spellStart"/>
            <w:r w:rsidRPr="00712714">
              <w:rPr>
                <w:rFonts w:asciiTheme="minorHAnsi" w:hAnsiTheme="minorHAnsi" w:cstheme="minorHAnsi"/>
              </w:rPr>
              <w:t>φορά</w:t>
            </w:r>
            <w:proofErr w:type="spellEnd"/>
            <w:r w:rsidRPr="00712714">
              <w:rPr>
                <w:rFonts w:asciiTheme="minorHAnsi" w:hAnsiTheme="minorHAnsi" w:cstheme="minorHAnsi"/>
              </w:rPr>
              <w:t>;</w:t>
            </w:r>
          </w:p>
          <w:p w14:paraId="51F66D31" w14:textId="77777777" w:rsidR="0024750D" w:rsidRPr="00712714" w:rsidRDefault="0024750D" w:rsidP="00F41E3B">
            <w:pPr>
              <w:numPr>
                <w:ilvl w:val="0"/>
                <w:numId w:val="2"/>
              </w:numPr>
              <w:spacing w:line="276" w:lineRule="auto"/>
              <w:ind w:left="714" w:hanging="357"/>
              <w:jc w:val="both"/>
              <w:rPr>
                <w:rFonts w:asciiTheme="minorHAnsi" w:hAnsiTheme="minorHAnsi" w:cstheme="minorHAnsi"/>
                <w:lang w:val="el-GR"/>
              </w:rPr>
            </w:pPr>
            <w:r w:rsidRPr="00712714">
              <w:rPr>
                <w:rFonts w:asciiTheme="minorHAnsi" w:hAnsiTheme="minorHAnsi" w:cstheme="minorHAnsi"/>
                <w:lang w:val="el-GR"/>
              </w:rPr>
              <w:t xml:space="preserve">Πώς θα υποβάλλετε εσωτερικά τις ανησυχίες σας αναφορικά με παραβιάσεις </w:t>
            </w:r>
            <w:r w:rsidRPr="00712714">
              <w:rPr>
                <w:rFonts w:asciiTheme="minorHAnsi" w:hAnsiTheme="minorHAnsi" w:cstheme="minorHAnsi"/>
              </w:rPr>
              <w:t>whistleblowing</w:t>
            </w:r>
            <w:r w:rsidRPr="00712714">
              <w:rPr>
                <w:rFonts w:asciiTheme="minorHAnsi" w:hAnsiTheme="minorHAnsi" w:cstheme="minorHAnsi"/>
                <w:lang w:val="el-GR"/>
              </w:rPr>
              <w:t>;</w:t>
            </w:r>
          </w:p>
          <w:p w14:paraId="75C7D042" w14:textId="77777777" w:rsidR="0024750D" w:rsidRPr="00712714" w:rsidRDefault="0024750D" w:rsidP="00F41E3B">
            <w:pPr>
              <w:numPr>
                <w:ilvl w:val="0"/>
                <w:numId w:val="2"/>
              </w:numPr>
              <w:spacing w:line="276" w:lineRule="auto"/>
              <w:ind w:left="714" w:hanging="357"/>
              <w:jc w:val="both"/>
              <w:rPr>
                <w:rFonts w:asciiTheme="minorHAnsi" w:hAnsiTheme="minorHAnsi" w:cstheme="minorHAnsi"/>
              </w:rPr>
            </w:pPr>
            <w:proofErr w:type="spellStart"/>
            <w:r w:rsidRPr="00712714">
              <w:rPr>
                <w:rFonts w:asciiTheme="minorHAnsi" w:hAnsiTheme="minorHAnsi" w:cstheme="minorHAnsi"/>
              </w:rPr>
              <w:t>Δι</w:t>
            </w:r>
            <w:proofErr w:type="spellEnd"/>
            <w:r w:rsidRPr="00712714">
              <w:rPr>
                <w:rFonts w:asciiTheme="minorHAnsi" w:hAnsiTheme="minorHAnsi" w:cstheme="minorHAnsi"/>
              </w:rPr>
              <w:t xml:space="preserve">αδικασία </w:t>
            </w:r>
            <w:proofErr w:type="spellStart"/>
            <w:r w:rsidRPr="00712714">
              <w:rPr>
                <w:rFonts w:asciiTheme="minorHAnsi" w:hAnsiTheme="minorHAnsi" w:cstheme="minorHAnsi"/>
              </w:rPr>
              <w:t>έρευν</w:t>
            </w:r>
            <w:proofErr w:type="spellEnd"/>
            <w:r w:rsidRPr="00712714">
              <w:rPr>
                <w:rFonts w:asciiTheme="minorHAnsi" w:hAnsiTheme="minorHAnsi" w:cstheme="minorHAnsi"/>
              </w:rPr>
              <w:t>ας</w:t>
            </w:r>
          </w:p>
          <w:p w14:paraId="0D8D5D8E" w14:textId="77777777" w:rsidR="0024750D" w:rsidRPr="00712714" w:rsidRDefault="0024750D" w:rsidP="00F41E3B">
            <w:pPr>
              <w:numPr>
                <w:ilvl w:val="0"/>
                <w:numId w:val="2"/>
              </w:numPr>
              <w:spacing w:line="276" w:lineRule="auto"/>
              <w:ind w:left="714" w:hanging="357"/>
              <w:jc w:val="both"/>
              <w:rPr>
                <w:rFonts w:asciiTheme="minorHAnsi" w:hAnsiTheme="minorHAnsi" w:cstheme="minorHAnsi"/>
              </w:rPr>
            </w:pPr>
            <w:proofErr w:type="spellStart"/>
            <w:r w:rsidRPr="00712714">
              <w:rPr>
                <w:rFonts w:asciiTheme="minorHAnsi" w:hAnsiTheme="minorHAnsi" w:cstheme="minorHAnsi"/>
              </w:rPr>
              <w:t>Εμ</w:t>
            </w:r>
            <w:proofErr w:type="spellEnd"/>
            <w:r w:rsidRPr="00712714">
              <w:rPr>
                <w:rFonts w:asciiTheme="minorHAnsi" w:hAnsiTheme="minorHAnsi" w:cstheme="minorHAnsi"/>
              </w:rPr>
              <w:t xml:space="preserve">πιστευτικότητα </w:t>
            </w:r>
          </w:p>
          <w:p w14:paraId="034AC185" w14:textId="1410C7A1" w:rsidR="0024750D" w:rsidRPr="00712714" w:rsidRDefault="0024750D" w:rsidP="00F41E3B">
            <w:pPr>
              <w:numPr>
                <w:ilvl w:val="0"/>
                <w:numId w:val="2"/>
              </w:numPr>
              <w:spacing w:line="276" w:lineRule="auto"/>
              <w:ind w:left="714" w:hanging="357"/>
              <w:jc w:val="both"/>
              <w:rPr>
                <w:rFonts w:asciiTheme="minorHAnsi" w:hAnsiTheme="minorHAnsi" w:cstheme="minorHAnsi"/>
              </w:rPr>
            </w:pPr>
            <w:proofErr w:type="spellStart"/>
            <w:r w:rsidRPr="00712714">
              <w:rPr>
                <w:rFonts w:asciiTheme="minorHAnsi" w:hAnsiTheme="minorHAnsi" w:cstheme="minorHAnsi"/>
              </w:rPr>
              <w:t>Προσω</w:t>
            </w:r>
            <w:proofErr w:type="spellEnd"/>
            <w:r w:rsidRPr="00712714">
              <w:rPr>
                <w:rFonts w:asciiTheme="minorHAnsi" w:hAnsiTheme="minorHAnsi" w:cstheme="minorHAnsi"/>
              </w:rPr>
              <w:t xml:space="preserve">πικά </w:t>
            </w:r>
            <w:proofErr w:type="spellStart"/>
            <w:r w:rsidRPr="00712714">
              <w:rPr>
                <w:rFonts w:asciiTheme="minorHAnsi" w:hAnsiTheme="minorHAnsi" w:cstheme="minorHAnsi"/>
              </w:rPr>
              <w:t>δεδομέν</w:t>
            </w:r>
            <w:proofErr w:type="spellEnd"/>
            <w:r w:rsidRPr="00712714">
              <w:rPr>
                <w:rFonts w:asciiTheme="minorHAnsi" w:hAnsiTheme="minorHAnsi" w:cstheme="minorHAnsi"/>
              </w:rPr>
              <w:t>α</w:t>
            </w:r>
          </w:p>
          <w:p w14:paraId="65EEAFE1" w14:textId="77777777" w:rsidR="0024750D" w:rsidRPr="00712714" w:rsidRDefault="0024750D" w:rsidP="00F41E3B">
            <w:pPr>
              <w:numPr>
                <w:ilvl w:val="0"/>
                <w:numId w:val="2"/>
              </w:numPr>
              <w:spacing w:line="276" w:lineRule="auto"/>
              <w:ind w:left="714" w:hanging="357"/>
              <w:jc w:val="both"/>
              <w:rPr>
                <w:rFonts w:asciiTheme="minorHAnsi" w:hAnsiTheme="minorHAnsi" w:cstheme="minorHAnsi"/>
              </w:rPr>
            </w:pPr>
            <w:proofErr w:type="spellStart"/>
            <w:r w:rsidRPr="00712714">
              <w:rPr>
                <w:rFonts w:asciiTheme="minorHAnsi" w:hAnsiTheme="minorHAnsi" w:cstheme="minorHAnsi"/>
              </w:rPr>
              <w:t>Εξωτερικές</w:t>
            </w:r>
            <w:proofErr w:type="spellEnd"/>
            <w:r w:rsidRPr="00712714">
              <w:rPr>
                <w:rFonts w:asciiTheme="minorHAnsi" w:hAnsiTheme="minorHAnsi" w:cstheme="minorHAnsi"/>
              </w:rPr>
              <w:t xml:space="preserve"> ανα</w:t>
            </w:r>
            <w:proofErr w:type="spellStart"/>
            <w:r w:rsidRPr="00712714">
              <w:rPr>
                <w:rFonts w:asciiTheme="minorHAnsi" w:hAnsiTheme="minorHAnsi" w:cstheme="minorHAnsi"/>
              </w:rPr>
              <w:t>φορές</w:t>
            </w:r>
            <w:proofErr w:type="spellEnd"/>
          </w:p>
          <w:p w14:paraId="10DE3D29" w14:textId="77777777" w:rsidR="0024750D" w:rsidRPr="00712714" w:rsidRDefault="0024750D" w:rsidP="00F41E3B">
            <w:pPr>
              <w:numPr>
                <w:ilvl w:val="0"/>
                <w:numId w:val="2"/>
              </w:numPr>
              <w:spacing w:line="276" w:lineRule="auto"/>
              <w:ind w:left="714" w:hanging="357"/>
              <w:jc w:val="both"/>
              <w:rPr>
                <w:rFonts w:asciiTheme="minorHAnsi" w:hAnsiTheme="minorHAnsi" w:cstheme="minorHAnsi"/>
                <w:lang w:val="el-GR"/>
              </w:rPr>
            </w:pPr>
            <w:r w:rsidRPr="00712714">
              <w:rPr>
                <w:rFonts w:asciiTheme="minorHAnsi" w:hAnsiTheme="minorHAnsi" w:cstheme="minorHAnsi"/>
                <w:lang w:val="el-GR"/>
              </w:rPr>
              <w:t>Προστασία και υποστήριξη των πληροφοριοδοτών δημοσίου συμφέροντος</w:t>
            </w:r>
          </w:p>
          <w:p w14:paraId="38DD0006" w14:textId="77777777" w:rsidR="0024750D" w:rsidRPr="00712714" w:rsidRDefault="0024750D" w:rsidP="00F41E3B">
            <w:pPr>
              <w:numPr>
                <w:ilvl w:val="0"/>
                <w:numId w:val="2"/>
              </w:numPr>
              <w:spacing w:line="276" w:lineRule="auto"/>
              <w:ind w:left="714" w:hanging="357"/>
              <w:jc w:val="both"/>
              <w:rPr>
                <w:rFonts w:asciiTheme="minorHAnsi" w:hAnsiTheme="minorHAnsi" w:cstheme="minorHAnsi"/>
              </w:rPr>
            </w:pPr>
            <w:r w:rsidRPr="00712714">
              <w:rPr>
                <w:rFonts w:asciiTheme="minorHAnsi" w:hAnsiTheme="minorHAnsi" w:cstheme="minorHAnsi"/>
              </w:rPr>
              <w:t>Επα</w:t>
            </w:r>
            <w:proofErr w:type="spellStart"/>
            <w:r w:rsidRPr="00712714">
              <w:rPr>
                <w:rFonts w:asciiTheme="minorHAnsi" w:hAnsiTheme="minorHAnsi" w:cstheme="minorHAnsi"/>
              </w:rPr>
              <w:t>νεξέτ</w:t>
            </w:r>
            <w:proofErr w:type="spellEnd"/>
            <w:r w:rsidRPr="00712714">
              <w:rPr>
                <w:rFonts w:asciiTheme="minorHAnsi" w:hAnsiTheme="minorHAnsi" w:cstheme="minorHAnsi"/>
              </w:rPr>
              <w:t xml:space="preserve">αση και ενημέρωση </w:t>
            </w:r>
          </w:p>
          <w:p w14:paraId="648C9781" w14:textId="77777777" w:rsidR="0024750D" w:rsidRPr="00712714" w:rsidRDefault="0024750D" w:rsidP="00F41E3B">
            <w:pPr>
              <w:spacing w:line="276" w:lineRule="auto"/>
              <w:ind w:left="714"/>
              <w:jc w:val="both"/>
              <w:rPr>
                <w:rFonts w:asciiTheme="minorHAnsi" w:hAnsiTheme="minorHAnsi" w:cstheme="minorHAnsi"/>
              </w:rPr>
            </w:pPr>
          </w:p>
          <w:p w14:paraId="1156AD84" w14:textId="77777777" w:rsidR="0024750D" w:rsidRPr="00712714" w:rsidRDefault="0024750D" w:rsidP="00F41E3B">
            <w:pPr>
              <w:spacing w:line="276" w:lineRule="auto"/>
              <w:jc w:val="both"/>
              <w:rPr>
                <w:rFonts w:asciiTheme="minorHAnsi" w:hAnsiTheme="minorHAnsi" w:cstheme="minorHAnsi"/>
                <w:lang w:val="el-GR"/>
              </w:rPr>
            </w:pPr>
          </w:p>
          <w:p w14:paraId="454B516F" w14:textId="77777777" w:rsidR="0024750D" w:rsidRPr="00712714" w:rsidRDefault="0024750D" w:rsidP="00F41E3B">
            <w:pPr>
              <w:spacing w:line="276" w:lineRule="auto"/>
              <w:jc w:val="both"/>
              <w:rPr>
                <w:rFonts w:asciiTheme="minorHAnsi" w:hAnsiTheme="minorHAnsi" w:cstheme="minorHAnsi"/>
                <w:lang w:val="el-GR"/>
              </w:rPr>
            </w:pPr>
          </w:p>
          <w:p w14:paraId="757FD6CE" w14:textId="77777777" w:rsidR="0024750D" w:rsidRPr="00712714" w:rsidRDefault="0024750D" w:rsidP="00F41E3B">
            <w:pPr>
              <w:spacing w:line="276" w:lineRule="auto"/>
              <w:jc w:val="both"/>
              <w:rPr>
                <w:rFonts w:asciiTheme="minorHAnsi" w:hAnsiTheme="minorHAnsi" w:cstheme="minorHAnsi"/>
                <w:lang w:val="el-GR"/>
              </w:rPr>
            </w:pPr>
          </w:p>
          <w:p w14:paraId="4460819D" w14:textId="77777777" w:rsidR="0024750D" w:rsidRPr="00712714" w:rsidRDefault="0024750D" w:rsidP="00F41E3B">
            <w:pPr>
              <w:spacing w:line="276" w:lineRule="auto"/>
              <w:jc w:val="both"/>
              <w:rPr>
                <w:rFonts w:asciiTheme="minorHAnsi" w:hAnsiTheme="minorHAnsi" w:cstheme="minorHAnsi"/>
                <w:lang w:val="el-GR"/>
              </w:rPr>
            </w:pPr>
          </w:p>
          <w:p w14:paraId="455949B6" w14:textId="77777777" w:rsidR="0024750D" w:rsidRPr="00712714" w:rsidRDefault="0024750D" w:rsidP="00F41E3B">
            <w:pPr>
              <w:spacing w:line="276" w:lineRule="auto"/>
              <w:jc w:val="both"/>
              <w:rPr>
                <w:rFonts w:asciiTheme="minorHAnsi" w:hAnsiTheme="minorHAnsi" w:cstheme="minorHAnsi"/>
                <w:lang w:val="el-GR"/>
              </w:rPr>
            </w:pPr>
          </w:p>
          <w:p w14:paraId="0D6DB79E" w14:textId="77777777" w:rsidR="0024750D" w:rsidRPr="00712714" w:rsidRDefault="0024750D" w:rsidP="00F41E3B">
            <w:pPr>
              <w:spacing w:line="276" w:lineRule="auto"/>
              <w:jc w:val="both"/>
              <w:rPr>
                <w:rFonts w:asciiTheme="minorHAnsi" w:hAnsiTheme="minorHAnsi" w:cstheme="minorHAnsi"/>
                <w:lang w:val="el-GR"/>
              </w:rPr>
            </w:pPr>
          </w:p>
          <w:p w14:paraId="4529DC79" w14:textId="77777777" w:rsidR="0024750D" w:rsidRPr="00712714" w:rsidRDefault="0024750D" w:rsidP="00F41E3B">
            <w:pPr>
              <w:spacing w:line="276" w:lineRule="auto"/>
              <w:jc w:val="both"/>
              <w:rPr>
                <w:rFonts w:asciiTheme="minorHAnsi" w:hAnsiTheme="minorHAnsi" w:cstheme="minorHAnsi"/>
                <w:lang w:val="el-GR"/>
              </w:rPr>
            </w:pPr>
          </w:p>
          <w:p w14:paraId="71FBF102" w14:textId="77777777" w:rsidR="0024750D" w:rsidRPr="00712714" w:rsidRDefault="0024750D" w:rsidP="00F41E3B">
            <w:pPr>
              <w:spacing w:line="276" w:lineRule="auto"/>
              <w:jc w:val="both"/>
              <w:rPr>
                <w:rFonts w:asciiTheme="minorHAnsi" w:hAnsiTheme="minorHAnsi" w:cstheme="minorHAnsi"/>
                <w:lang w:val="el-GR"/>
              </w:rPr>
            </w:pPr>
          </w:p>
          <w:p w14:paraId="6959DEDF" w14:textId="77777777" w:rsidR="0024750D" w:rsidRPr="00712714" w:rsidRDefault="0024750D" w:rsidP="00F41E3B">
            <w:pPr>
              <w:spacing w:line="276" w:lineRule="auto"/>
              <w:jc w:val="both"/>
              <w:rPr>
                <w:rFonts w:asciiTheme="minorHAnsi" w:hAnsiTheme="minorHAnsi" w:cstheme="minorHAnsi"/>
                <w:lang w:val="el-GR"/>
              </w:rPr>
            </w:pPr>
          </w:p>
          <w:p w14:paraId="37C808AC" w14:textId="77777777" w:rsidR="0024750D" w:rsidRPr="00712714" w:rsidRDefault="0024750D" w:rsidP="00F41E3B">
            <w:pPr>
              <w:spacing w:line="276" w:lineRule="auto"/>
              <w:jc w:val="both"/>
              <w:rPr>
                <w:rFonts w:asciiTheme="minorHAnsi" w:hAnsiTheme="minorHAnsi" w:cstheme="minorHAnsi"/>
                <w:lang w:val="el-GR"/>
              </w:rPr>
            </w:pPr>
          </w:p>
          <w:p w14:paraId="10018B66" w14:textId="77777777" w:rsidR="0024750D" w:rsidRPr="00712714" w:rsidRDefault="0024750D" w:rsidP="00F41E3B">
            <w:pPr>
              <w:spacing w:line="276" w:lineRule="auto"/>
              <w:jc w:val="both"/>
              <w:rPr>
                <w:rFonts w:asciiTheme="minorHAnsi" w:hAnsiTheme="minorHAnsi" w:cstheme="minorHAnsi"/>
                <w:lang w:val="el-GR"/>
              </w:rPr>
            </w:pPr>
          </w:p>
          <w:p w14:paraId="264D8486" w14:textId="77777777" w:rsidR="0024750D" w:rsidRPr="00712714" w:rsidRDefault="0024750D" w:rsidP="00F41E3B">
            <w:pPr>
              <w:spacing w:line="276" w:lineRule="auto"/>
              <w:jc w:val="both"/>
              <w:rPr>
                <w:rFonts w:asciiTheme="minorHAnsi" w:hAnsiTheme="minorHAnsi" w:cstheme="minorHAnsi"/>
                <w:lang w:val="el-GR"/>
              </w:rPr>
            </w:pPr>
          </w:p>
          <w:p w14:paraId="06E1D290" w14:textId="77777777" w:rsidR="0024750D" w:rsidRPr="00712714" w:rsidRDefault="0024750D" w:rsidP="00F41E3B">
            <w:pPr>
              <w:spacing w:before="120" w:line="276" w:lineRule="auto"/>
              <w:jc w:val="both"/>
              <w:rPr>
                <w:rFonts w:asciiTheme="minorHAnsi" w:hAnsiTheme="minorHAnsi" w:cstheme="minorHAnsi"/>
                <w:b/>
                <w:bCs/>
                <w:lang w:val="el-GR"/>
              </w:rPr>
            </w:pPr>
          </w:p>
          <w:p w14:paraId="5A1716D3" w14:textId="77777777" w:rsidR="0024750D" w:rsidRPr="00712714" w:rsidRDefault="0024750D" w:rsidP="00F41E3B">
            <w:pPr>
              <w:spacing w:before="120" w:line="276" w:lineRule="auto"/>
              <w:jc w:val="both"/>
              <w:rPr>
                <w:rFonts w:asciiTheme="minorHAnsi" w:hAnsiTheme="minorHAnsi" w:cstheme="minorHAnsi"/>
                <w:b/>
                <w:bCs/>
              </w:rPr>
            </w:pPr>
          </w:p>
          <w:p w14:paraId="2FC4AD7E" w14:textId="77777777" w:rsidR="0024750D" w:rsidRPr="00712714" w:rsidRDefault="0024750D" w:rsidP="00F41E3B">
            <w:pPr>
              <w:spacing w:before="120" w:line="276" w:lineRule="auto"/>
              <w:jc w:val="both"/>
              <w:rPr>
                <w:rFonts w:asciiTheme="minorHAnsi" w:hAnsiTheme="minorHAnsi" w:cstheme="minorHAnsi"/>
                <w:b/>
                <w:bCs/>
              </w:rPr>
            </w:pPr>
          </w:p>
          <w:p w14:paraId="124D3175" w14:textId="77777777" w:rsidR="0024750D" w:rsidRPr="00712714" w:rsidRDefault="0024750D" w:rsidP="00F41E3B">
            <w:pPr>
              <w:spacing w:before="120" w:line="276" w:lineRule="auto"/>
              <w:jc w:val="both"/>
              <w:rPr>
                <w:rFonts w:asciiTheme="minorHAnsi" w:hAnsiTheme="minorHAnsi" w:cstheme="minorHAnsi"/>
                <w:b/>
                <w:bCs/>
              </w:rPr>
            </w:pPr>
          </w:p>
          <w:p w14:paraId="4E974952" w14:textId="77777777" w:rsidR="0024750D" w:rsidRPr="00712714" w:rsidRDefault="0024750D" w:rsidP="00F41E3B">
            <w:pPr>
              <w:spacing w:before="120" w:line="276" w:lineRule="auto"/>
              <w:jc w:val="both"/>
              <w:rPr>
                <w:rFonts w:asciiTheme="minorHAnsi" w:hAnsiTheme="minorHAnsi" w:cstheme="minorHAnsi"/>
                <w:b/>
                <w:bCs/>
              </w:rPr>
            </w:pPr>
          </w:p>
          <w:p w14:paraId="0E001951" w14:textId="77777777" w:rsidR="0024750D" w:rsidRPr="00712714" w:rsidRDefault="0024750D" w:rsidP="00F41E3B">
            <w:pPr>
              <w:spacing w:before="120" w:line="276" w:lineRule="auto"/>
              <w:jc w:val="both"/>
              <w:rPr>
                <w:rFonts w:asciiTheme="minorHAnsi" w:hAnsiTheme="minorHAnsi" w:cstheme="minorHAnsi"/>
                <w:b/>
                <w:bCs/>
              </w:rPr>
            </w:pPr>
          </w:p>
          <w:p w14:paraId="58CCE23F" w14:textId="77777777" w:rsidR="0024750D" w:rsidRPr="00712714" w:rsidRDefault="0024750D" w:rsidP="00F41E3B">
            <w:pPr>
              <w:spacing w:before="120" w:line="276" w:lineRule="auto"/>
              <w:jc w:val="both"/>
              <w:rPr>
                <w:rFonts w:asciiTheme="minorHAnsi" w:hAnsiTheme="minorHAnsi" w:cstheme="minorHAnsi"/>
                <w:b/>
                <w:bCs/>
              </w:rPr>
            </w:pPr>
          </w:p>
          <w:p w14:paraId="5B0EE9FF" w14:textId="77777777" w:rsidR="0024750D" w:rsidRDefault="0024750D" w:rsidP="00F41E3B">
            <w:pPr>
              <w:spacing w:before="120" w:line="276" w:lineRule="auto"/>
              <w:jc w:val="both"/>
              <w:rPr>
                <w:rFonts w:asciiTheme="minorHAnsi" w:hAnsiTheme="minorHAnsi" w:cstheme="minorHAnsi"/>
                <w:b/>
                <w:bCs/>
              </w:rPr>
            </w:pPr>
          </w:p>
          <w:p w14:paraId="4B88688D" w14:textId="77777777" w:rsidR="00712714" w:rsidRDefault="00712714" w:rsidP="00F41E3B">
            <w:pPr>
              <w:spacing w:before="120" w:line="276" w:lineRule="auto"/>
              <w:jc w:val="both"/>
              <w:rPr>
                <w:rFonts w:asciiTheme="minorHAnsi" w:hAnsiTheme="minorHAnsi" w:cstheme="minorHAnsi"/>
                <w:b/>
                <w:bCs/>
              </w:rPr>
            </w:pPr>
          </w:p>
          <w:p w14:paraId="1D938297" w14:textId="77777777" w:rsidR="00712714" w:rsidRDefault="00712714" w:rsidP="00F41E3B">
            <w:pPr>
              <w:spacing w:before="120" w:line="276" w:lineRule="auto"/>
              <w:jc w:val="both"/>
              <w:rPr>
                <w:rFonts w:asciiTheme="minorHAnsi" w:hAnsiTheme="minorHAnsi" w:cstheme="minorHAnsi"/>
                <w:b/>
                <w:bCs/>
              </w:rPr>
            </w:pPr>
          </w:p>
          <w:p w14:paraId="53CD5D91" w14:textId="77777777" w:rsidR="00712714" w:rsidRPr="00712714" w:rsidRDefault="00712714" w:rsidP="00F41E3B">
            <w:pPr>
              <w:spacing w:before="120" w:line="276" w:lineRule="auto"/>
              <w:jc w:val="both"/>
              <w:rPr>
                <w:rFonts w:asciiTheme="minorHAnsi" w:hAnsiTheme="minorHAnsi" w:cstheme="minorHAnsi"/>
                <w:b/>
                <w:bCs/>
              </w:rPr>
            </w:pPr>
          </w:p>
          <w:p w14:paraId="73869D39" w14:textId="77777777" w:rsidR="0024750D" w:rsidRPr="00712714" w:rsidRDefault="0024750D" w:rsidP="00F41E3B">
            <w:pPr>
              <w:spacing w:before="120" w:line="276" w:lineRule="auto"/>
              <w:jc w:val="both"/>
              <w:rPr>
                <w:rFonts w:asciiTheme="minorHAnsi" w:hAnsiTheme="minorHAnsi" w:cstheme="minorHAnsi"/>
                <w:b/>
                <w:bCs/>
              </w:rPr>
            </w:pPr>
          </w:p>
          <w:p w14:paraId="64C49202" w14:textId="05C1BA39" w:rsidR="0024750D" w:rsidRPr="00712714" w:rsidRDefault="0024750D" w:rsidP="00685434">
            <w:pPr>
              <w:spacing w:line="276" w:lineRule="auto"/>
              <w:jc w:val="both"/>
              <w:rPr>
                <w:rFonts w:asciiTheme="minorHAnsi" w:hAnsiTheme="minorHAnsi" w:cstheme="minorHAnsi"/>
                <w:b/>
                <w:bCs/>
                <w:lang w:val="el-GR"/>
              </w:rPr>
            </w:pPr>
            <w:r w:rsidRPr="00712714">
              <w:rPr>
                <w:rFonts w:asciiTheme="minorHAnsi" w:hAnsiTheme="minorHAnsi" w:cstheme="minorHAnsi"/>
                <w:b/>
                <w:bCs/>
                <w:lang w:val="el-GR"/>
              </w:rPr>
              <w:t>1. Σχετικά με την πολιτική</w:t>
            </w:r>
          </w:p>
          <w:p w14:paraId="5B107D96" w14:textId="146E411C" w:rsidR="0024750D" w:rsidRPr="00712714" w:rsidRDefault="0024750D" w:rsidP="00685434">
            <w:pPr>
              <w:spacing w:line="276" w:lineRule="auto"/>
              <w:jc w:val="both"/>
              <w:rPr>
                <w:rFonts w:asciiTheme="minorHAnsi" w:hAnsiTheme="minorHAnsi" w:cstheme="minorHAnsi"/>
                <w:kern w:val="0"/>
                <w:lang w:val="el-GR"/>
              </w:rPr>
            </w:pPr>
            <w:r w:rsidRPr="00712714">
              <w:rPr>
                <w:rFonts w:asciiTheme="minorHAnsi" w:hAnsiTheme="minorHAnsi" w:cstheme="minorHAnsi"/>
                <w:kern w:val="0"/>
                <w:lang w:val="el-GR"/>
              </w:rPr>
              <w:t xml:space="preserve">Η παρούσα πολιτική διαχείρισης αναφορών Whistleblowing, εφεξής καλούμενη η «Πολιτική», καθορίζει τις διαδικασίες για την αναφορά ανησυχιών, παραβιάσεων ή υποψιών παραβιάσεων εντός της </w:t>
            </w:r>
            <w:r w:rsidRPr="00712714">
              <w:rPr>
                <w:rFonts w:asciiTheme="minorHAnsi" w:hAnsiTheme="minorHAnsi" w:cstheme="minorHAnsi"/>
                <w:kern w:val="0"/>
                <w:lang w:val="en-GB"/>
              </w:rPr>
              <w:t>Resolute</w:t>
            </w:r>
            <w:r w:rsidRPr="00712714">
              <w:rPr>
                <w:rFonts w:asciiTheme="minorHAnsi" w:hAnsiTheme="minorHAnsi" w:cstheme="minorHAnsi"/>
                <w:kern w:val="0"/>
                <w:lang w:val="el-GR"/>
              </w:rPr>
              <w:t xml:space="preserve"> </w:t>
            </w:r>
            <w:r w:rsidRPr="00712714">
              <w:rPr>
                <w:rFonts w:asciiTheme="minorHAnsi" w:hAnsiTheme="minorHAnsi" w:cstheme="minorHAnsi"/>
                <w:kern w:val="0"/>
                <w:lang w:val="en-GB"/>
              </w:rPr>
              <w:t>Cepal</w:t>
            </w:r>
            <w:r w:rsidRPr="00712714">
              <w:rPr>
                <w:rFonts w:asciiTheme="minorHAnsi" w:hAnsiTheme="minorHAnsi" w:cstheme="minorHAnsi"/>
                <w:kern w:val="0"/>
                <w:lang w:val="el-GR"/>
              </w:rPr>
              <w:t xml:space="preserve"> </w:t>
            </w:r>
            <w:r w:rsidRPr="00712714">
              <w:rPr>
                <w:rFonts w:asciiTheme="minorHAnsi" w:hAnsiTheme="minorHAnsi" w:cstheme="minorHAnsi"/>
                <w:kern w:val="0"/>
                <w:lang w:val="en-GB"/>
              </w:rPr>
              <w:t>Greece</w:t>
            </w:r>
            <w:r w:rsidRPr="00712714">
              <w:rPr>
                <w:rFonts w:asciiTheme="minorHAnsi" w:hAnsiTheme="minorHAnsi" w:cstheme="minorHAnsi"/>
                <w:kern w:val="0"/>
                <w:lang w:val="el-GR"/>
              </w:rPr>
              <w:t xml:space="preserve"> Α.Ε., εφεξής καλούμενης η «Εταιρεία». Η παρούσα Πολιτική είναι σύμφωνη με τις αρχές και τις απαιτήσεις που προβλέπονται από την Οδηγία (ΕΕ) 2019/1937 της ΕΕ σχετικά με την προστασία των προσώπων που αναφέρουν παραβιάσεις του δικαίου της Ένωσης, όπως ενσωματώθηκε στην Ελλάδα με τον Ν. 4990/2022, εφεξής καλούμενος ο «Νόμος.</w:t>
            </w:r>
          </w:p>
          <w:p w14:paraId="2949D642" w14:textId="7163123F" w:rsidR="0024750D" w:rsidRPr="00712714" w:rsidRDefault="0024750D" w:rsidP="00F41E3B">
            <w:pPr>
              <w:spacing w:before="120" w:line="276" w:lineRule="auto"/>
              <w:jc w:val="both"/>
              <w:rPr>
                <w:rFonts w:asciiTheme="minorHAnsi" w:hAnsiTheme="minorHAnsi" w:cstheme="minorHAnsi"/>
                <w:lang w:val="el-GR"/>
              </w:rPr>
            </w:pPr>
            <w:r w:rsidRPr="00712714">
              <w:rPr>
                <w:rFonts w:asciiTheme="minorHAnsi" w:hAnsiTheme="minorHAnsi" w:cstheme="minorHAnsi"/>
                <w:lang w:val="el-GR"/>
              </w:rPr>
              <w:t>Ο σκοπός της παρούσας Πολιτικής είναι να ενθαρρύνει τους εργαζόμενους και τα λοιπά πρόσωπα που καλύπτονται από την παρούσα Πολιτική, να αναφέρουν παραβιάσεις του δικαίου της Ένωσης, να παρέχει οδηγίες σχετικά με τον τρόπο αναφοράς των ανησυχιών και να καθορίζει τις αντίστοιχες διαδικασίες για την παραλαβή και τη εξέταση των αναφορών</w:t>
            </w:r>
          </w:p>
          <w:p w14:paraId="6CC97805" w14:textId="77777777" w:rsidR="0024750D" w:rsidRPr="00712714" w:rsidRDefault="0024750D" w:rsidP="00F41E3B">
            <w:pPr>
              <w:spacing w:before="240" w:line="276" w:lineRule="auto"/>
              <w:jc w:val="both"/>
              <w:rPr>
                <w:rFonts w:asciiTheme="minorHAnsi" w:hAnsiTheme="minorHAnsi" w:cstheme="minorHAnsi"/>
                <w:lang w:val="el-GR"/>
              </w:rPr>
            </w:pPr>
            <w:r w:rsidRPr="00712714">
              <w:rPr>
                <w:rFonts w:asciiTheme="minorHAnsi" w:hAnsiTheme="minorHAnsi" w:cstheme="minorHAnsi"/>
                <w:lang w:val="el-GR"/>
              </w:rPr>
              <w:t>Η Πολιτική ισχύει παράλληλα με άλλες πολιτικές και κανονισμούς της Εταιρείας, όπως, ενδεικτικά ο εσωτερικός Κανονισμός Εργασίας ή η πολιτική κατά της βίας και παρενόχλησης στο χώρο εργασίας και οι διατάξεις της δεν υπερισχύουν ή καταργούν το περιεχόμενο τυχόν άλλων εφαρμοστέων πολιτικών και κανονισμών.</w:t>
            </w:r>
          </w:p>
          <w:p w14:paraId="1D24AB10" w14:textId="0D480B51" w:rsidR="0024750D" w:rsidRPr="00712714" w:rsidRDefault="0024750D" w:rsidP="00F41E3B">
            <w:pPr>
              <w:spacing w:before="240" w:line="276" w:lineRule="auto"/>
              <w:jc w:val="both"/>
              <w:rPr>
                <w:rFonts w:asciiTheme="minorHAnsi" w:hAnsiTheme="minorHAnsi" w:cstheme="minorHAnsi"/>
                <w:lang w:val="el-GR"/>
              </w:rPr>
            </w:pPr>
            <w:r w:rsidRPr="00712714">
              <w:rPr>
                <w:rFonts w:asciiTheme="minorHAnsi" w:hAnsiTheme="minorHAnsi" w:cstheme="minorHAnsi"/>
                <w:lang w:val="el-GR"/>
              </w:rPr>
              <w:t>Η Εταιρεία διατηρεί το δικαίωμα να τροποποιεί ή να προσαρμόζει την παρούσα Πολιτική ανά πάσα στιγμή κατά τη διακριτική της ευχέρεια, σύμφωνα με την εκάστοτε ισχύουσα νομοθεσία.</w:t>
            </w:r>
          </w:p>
          <w:p w14:paraId="22C35656" w14:textId="77777777" w:rsidR="0024750D" w:rsidRPr="00712714" w:rsidRDefault="0024750D" w:rsidP="00F41E3B">
            <w:pPr>
              <w:spacing w:before="240" w:line="276" w:lineRule="auto"/>
              <w:jc w:val="both"/>
              <w:rPr>
                <w:rFonts w:asciiTheme="minorHAnsi" w:hAnsiTheme="minorHAnsi" w:cstheme="minorHAnsi"/>
                <w:lang w:val="el-GR"/>
              </w:rPr>
            </w:pPr>
          </w:p>
          <w:p w14:paraId="3AD3ECB2" w14:textId="72B54695" w:rsidR="0024750D" w:rsidRPr="00712714" w:rsidRDefault="0024750D" w:rsidP="00795766">
            <w:pPr>
              <w:spacing w:line="276" w:lineRule="auto"/>
              <w:jc w:val="both"/>
              <w:rPr>
                <w:rFonts w:asciiTheme="minorHAnsi" w:hAnsiTheme="minorHAnsi" w:cstheme="minorHAnsi"/>
                <w:b/>
                <w:bCs/>
                <w:lang w:val="el-GR"/>
              </w:rPr>
            </w:pPr>
            <w:r w:rsidRPr="00712714">
              <w:rPr>
                <w:rFonts w:asciiTheme="minorHAnsi" w:hAnsiTheme="minorHAnsi" w:cstheme="minorHAnsi"/>
                <w:b/>
                <w:bCs/>
                <w:lang w:val="el-GR"/>
              </w:rPr>
              <w:t>2. Καλύπτονται όλοι οι εργαζόμενοι από την Πολιτική;</w:t>
            </w:r>
          </w:p>
          <w:p w14:paraId="6F2C3F21" w14:textId="77777777" w:rsidR="0024750D" w:rsidRPr="00712714" w:rsidRDefault="0024750D" w:rsidP="00F41E3B">
            <w:pPr>
              <w:pStyle w:val="text-align-justify"/>
              <w:shd w:val="clear" w:color="auto" w:fill="FFFFFF"/>
              <w:spacing w:before="120" w:after="160" w:line="276" w:lineRule="auto"/>
              <w:jc w:val="both"/>
              <w:rPr>
                <w:rFonts w:asciiTheme="minorHAnsi" w:hAnsiTheme="minorHAnsi" w:cstheme="minorHAnsi"/>
                <w:sz w:val="22"/>
                <w:szCs w:val="22"/>
              </w:rPr>
            </w:pPr>
            <w:r w:rsidRPr="00712714">
              <w:rPr>
                <w:rFonts w:asciiTheme="minorHAnsi" w:hAnsiTheme="minorHAnsi" w:cstheme="minorHAnsi"/>
                <w:sz w:val="22"/>
                <w:szCs w:val="22"/>
              </w:rPr>
              <w:t>Αναφορές στο πλαίσιο της παρούσας Πολιτικής μπορούν να υποβληθούν από άτομα που απέκτησαν πληροφορίες ή παρατήρησαν παραβιάσεις σε συγκεκριμένους τομείς του δικαίου της Ευρωπαϊκής Ένωσης, όπως προβλέπεται στο άρθρο 3 κατωτέρω.</w:t>
            </w:r>
          </w:p>
          <w:p w14:paraId="0F7EC65C" w14:textId="77777777" w:rsidR="0024750D" w:rsidRPr="00712714" w:rsidRDefault="0024750D" w:rsidP="00F41E3B">
            <w:pPr>
              <w:pStyle w:val="text-align-justify"/>
              <w:shd w:val="clear" w:color="auto" w:fill="FFFFFF"/>
              <w:spacing w:before="120" w:after="0" w:line="276" w:lineRule="auto"/>
              <w:jc w:val="both"/>
              <w:rPr>
                <w:rFonts w:asciiTheme="minorHAnsi" w:hAnsiTheme="minorHAnsi" w:cstheme="minorHAnsi"/>
                <w:sz w:val="22"/>
                <w:szCs w:val="22"/>
              </w:rPr>
            </w:pPr>
            <w:r w:rsidRPr="00712714">
              <w:rPr>
                <w:rFonts w:asciiTheme="minorHAnsi" w:hAnsiTheme="minorHAnsi" w:cstheme="minorHAnsi"/>
                <w:sz w:val="22"/>
                <w:szCs w:val="22"/>
              </w:rPr>
              <w:t>Τα εν λόγω άτομα μπορεί να είναι:</w:t>
            </w:r>
          </w:p>
          <w:p w14:paraId="0D8C6428" w14:textId="77777777" w:rsidR="0024750D" w:rsidRPr="00712714" w:rsidRDefault="0024750D" w:rsidP="00F41E3B">
            <w:pPr>
              <w:pStyle w:val="text-align-justify"/>
              <w:numPr>
                <w:ilvl w:val="0"/>
                <w:numId w:val="3"/>
              </w:numPr>
              <w:shd w:val="clear" w:color="auto" w:fill="FFFFFF"/>
              <w:spacing w:before="120" w:after="0" w:line="276" w:lineRule="auto"/>
              <w:ind w:left="768" w:hanging="357"/>
              <w:jc w:val="both"/>
              <w:rPr>
                <w:rFonts w:asciiTheme="minorHAnsi" w:hAnsiTheme="minorHAnsi" w:cstheme="minorHAnsi"/>
                <w:sz w:val="22"/>
                <w:szCs w:val="22"/>
              </w:rPr>
            </w:pPr>
            <w:r w:rsidRPr="00712714">
              <w:rPr>
                <w:rFonts w:asciiTheme="minorHAnsi" w:hAnsiTheme="minorHAnsi" w:cstheme="minorHAnsi"/>
                <w:sz w:val="22"/>
                <w:szCs w:val="22"/>
              </w:rPr>
              <w:t>όλοι οι εργαζόμενοι της Εταιρείας, ανεξάρτητα από το είδος και τη φύση της σύμβασης εξαρτημένης εργασίας τους (πλήρης ή μερική απασχόληση, αορίστου ή ορισμένου χρόνου, εξ’ αποστάσεως εργαζόμενοι κ.λπ.),</w:t>
            </w:r>
          </w:p>
          <w:p w14:paraId="5DEB16DD" w14:textId="77777777" w:rsidR="0024750D" w:rsidRPr="00712714" w:rsidRDefault="0024750D" w:rsidP="00F41E3B">
            <w:pPr>
              <w:pStyle w:val="text-align-justify"/>
              <w:numPr>
                <w:ilvl w:val="0"/>
                <w:numId w:val="3"/>
              </w:numPr>
              <w:shd w:val="clear" w:color="auto" w:fill="FFFFFF"/>
              <w:spacing w:before="120" w:after="0" w:line="276" w:lineRule="auto"/>
              <w:ind w:left="768" w:hanging="357"/>
              <w:jc w:val="both"/>
              <w:rPr>
                <w:rFonts w:asciiTheme="minorHAnsi" w:hAnsiTheme="minorHAnsi" w:cstheme="minorHAnsi"/>
                <w:sz w:val="22"/>
                <w:szCs w:val="22"/>
              </w:rPr>
            </w:pPr>
            <w:r w:rsidRPr="00712714">
              <w:rPr>
                <w:rFonts w:asciiTheme="minorHAnsi" w:hAnsiTheme="minorHAnsi" w:cstheme="minorHAnsi"/>
                <w:sz w:val="22"/>
                <w:szCs w:val="22"/>
              </w:rPr>
              <w:t>αυτοαπασχολούμενοι, ελεύθεροι επαγγελματίες, σύμβουλοι και εσωτερικοί δικηγόροι,</w:t>
            </w:r>
          </w:p>
          <w:p w14:paraId="1ED90F4D" w14:textId="77777777" w:rsidR="0024750D" w:rsidRPr="00712714" w:rsidRDefault="0024750D" w:rsidP="00F41E3B">
            <w:pPr>
              <w:pStyle w:val="text-align-justify"/>
              <w:numPr>
                <w:ilvl w:val="0"/>
                <w:numId w:val="3"/>
              </w:numPr>
              <w:shd w:val="clear" w:color="auto" w:fill="FFFFFF"/>
              <w:spacing w:before="120" w:after="0" w:line="276" w:lineRule="auto"/>
              <w:ind w:left="768" w:hanging="357"/>
              <w:jc w:val="both"/>
              <w:rPr>
                <w:rFonts w:asciiTheme="minorHAnsi" w:hAnsiTheme="minorHAnsi" w:cstheme="minorHAnsi"/>
                <w:sz w:val="22"/>
                <w:szCs w:val="22"/>
              </w:rPr>
            </w:pPr>
            <w:r w:rsidRPr="00712714">
              <w:rPr>
                <w:rFonts w:asciiTheme="minorHAnsi" w:hAnsiTheme="minorHAnsi" w:cstheme="minorHAnsi"/>
                <w:sz w:val="22"/>
                <w:szCs w:val="22"/>
              </w:rPr>
              <w:t xml:space="preserve">οι μέτοχοι και τα άτομα που ανήκουν στα διοικητικά, διαχειριστικά ή εποπτικά όργανα της εταιρείας, συμπεριλαμβανομένων των μη εκτελεστικών μελών, </w:t>
            </w:r>
          </w:p>
          <w:p w14:paraId="082CCFD9" w14:textId="77777777" w:rsidR="0024750D" w:rsidRPr="00712714" w:rsidRDefault="0024750D" w:rsidP="00F41E3B">
            <w:pPr>
              <w:pStyle w:val="text-align-justify"/>
              <w:numPr>
                <w:ilvl w:val="0"/>
                <w:numId w:val="3"/>
              </w:numPr>
              <w:shd w:val="clear" w:color="auto" w:fill="FFFFFF"/>
              <w:spacing w:before="120" w:after="0" w:line="276" w:lineRule="auto"/>
              <w:ind w:left="768" w:hanging="357"/>
              <w:jc w:val="both"/>
              <w:rPr>
                <w:rFonts w:asciiTheme="minorHAnsi" w:hAnsiTheme="minorHAnsi" w:cstheme="minorHAnsi"/>
                <w:sz w:val="22"/>
                <w:szCs w:val="22"/>
              </w:rPr>
            </w:pPr>
            <w:r w:rsidRPr="00712714">
              <w:rPr>
                <w:rFonts w:asciiTheme="minorHAnsi" w:hAnsiTheme="minorHAnsi" w:cstheme="minorHAnsi"/>
                <w:sz w:val="22"/>
                <w:szCs w:val="22"/>
              </w:rPr>
              <w:t>κάθε πρόσωπο που εργάζεται υπό την εποπτεία και την καθοδήγηση αναδόχων, υπεργολάβων ή προμηθευτών, καθώς και το προσωπικό των εν λόγω προσώπων,</w:t>
            </w:r>
          </w:p>
          <w:p w14:paraId="213C4E5B" w14:textId="265FB51E" w:rsidR="0024750D" w:rsidRPr="00712714" w:rsidRDefault="0024750D" w:rsidP="00F41E3B">
            <w:pPr>
              <w:pStyle w:val="text-align-justify"/>
              <w:numPr>
                <w:ilvl w:val="0"/>
                <w:numId w:val="3"/>
              </w:numPr>
              <w:shd w:val="clear" w:color="auto" w:fill="FFFFFF"/>
              <w:tabs>
                <w:tab w:val="left" w:pos="601"/>
              </w:tabs>
              <w:spacing w:before="120" w:after="0" w:line="276" w:lineRule="auto"/>
              <w:ind w:left="768" w:hanging="357"/>
              <w:jc w:val="both"/>
              <w:rPr>
                <w:rFonts w:asciiTheme="minorHAnsi" w:hAnsiTheme="minorHAnsi" w:cstheme="minorHAnsi"/>
                <w:sz w:val="22"/>
                <w:szCs w:val="22"/>
              </w:rPr>
            </w:pPr>
            <w:r w:rsidRPr="00712714">
              <w:rPr>
                <w:rFonts w:asciiTheme="minorHAnsi" w:hAnsiTheme="minorHAnsi" w:cstheme="minorHAnsi"/>
                <w:sz w:val="22"/>
                <w:szCs w:val="22"/>
              </w:rPr>
              <w:t>εθελοντές, ασκούμενοι, αποσπασμένοι εργαζόμενοι ή εργαζόμενοι με σύμβαση δανεισμού.</w:t>
            </w:r>
          </w:p>
          <w:p w14:paraId="2196CACF" w14:textId="77777777" w:rsidR="0024750D" w:rsidRPr="00712714" w:rsidRDefault="0024750D" w:rsidP="00F41E3B">
            <w:pPr>
              <w:pStyle w:val="text-align-justify"/>
              <w:shd w:val="clear" w:color="auto" w:fill="FFFFFF"/>
              <w:tabs>
                <w:tab w:val="left" w:pos="601"/>
              </w:tabs>
              <w:spacing w:before="120" w:after="0" w:line="276" w:lineRule="auto"/>
              <w:jc w:val="both"/>
              <w:rPr>
                <w:rFonts w:asciiTheme="minorHAnsi" w:hAnsiTheme="minorHAnsi" w:cstheme="minorHAnsi"/>
                <w:sz w:val="22"/>
                <w:szCs w:val="22"/>
              </w:rPr>
            </w:pPr>
            <w:r w:rsidRPr="00712714">
              <w:rPr>
                <w:rFonts w:asciiTheme="minorHAnsi" w:hAnsiTheme="minorHAnsi" w:cstheme="minorHAnsi"/>
                <w:sz w:val="22"/>
                <w:szCs w:val="22"/>
              </w:rPr>
              <w:t>Οι αναφορές μπορούν να υποβάλλονται από υφιστάμενους ή πρώην εργαζομένους και υποψηφίους για εργασία ή άλλα άτομα, όπως αναφέρεται παραπάνω, τα οποία στο εξής αποκαλούνται αποκλειστικά για τους σκοπούς της παρούσας πολιτικής ως «Πληροφοριοδότες δημοσίου συμφέροντος» ή «εργαζόμενοι».</w:t>
            </w:r>
          </w:p>
          <w:p w14:paraId="67E889B7" w14:textId="77777777" w:rsidR="004D235F" w:rsidRPr="00712714" w:rsidRDefault="004D235F" w:rsidP="0061752A">
            <w:pPr>
              <w:spacing w:line="276" w:lineRule="auto"/>
              <w:jc w:val="both"/>
              <w:rPr>
                <w:rFonts w:asciiTheme="minorHAnsi" w:hAnsiTheme="minorHAnsi" w:cstheme="minorHAnsi"/>
                <w:b/>
                <w:bCs/>
                <w:lang w:val="el-GR"/>
              </w:rPr>
            </w:pPr>
          </w:p>
          <w:p w14:paraId="60D94544" w14:textId="7411BF65" w:rsidR="0024750D" w:rsidRPr="00712714" w:rsidRDefault="0024750D" w:rsidP="0061752A">
            <w:pPr>
              <w:spacing w:line="276" w:lineRule="auto"/>
              <w:jc w:val="both"/>
              <w:rPr>
                <w:rFonts w:asciiTheme="minorHAnsi" w:hAnsiTheme="minorHAnsi" w:cstheme="minorHAnsi"/>
                <w:b/>
                <w:bCs/>
                <w:lang w:val="el-GR"/>
              </w:rPr>
            </w:pPr>
            <w:r w:rsidRPr="00712714">
              <w:rPr>
                <w:rFonts w:asciiTheme="minorHAnsi" w:hAnsiTheme="minorHAnsi" w:cstheme="minorHAnsi"/>
                <w:b/>
                <w:bCs/>
                <w:lang w:val="el-GR"/>
              </w:rPr>
              <w:t>3. Ποιες παραβιάσεις μπορούν να αναφερθούν;</w:t>
            </w:r>
          </w:p>
          <w:p w14:paraId="0A433432" w14:textId="6562511D" w:rsidR="0024750D" w:rsidRPr="00712714" w:rsidRDefault="0024750D" w:rsidP="00F41E3B">
            <w:pPr>
              <w:spacing w:before="120" w:line="276" w:lineRule="auto"/>
              <w:contextualSpacing/>
              <w:jc w:val="both"/>
              <w:rPr>
                <w:rFonts w:asciiTheme="minorHAnsi" w:hAnsiTheme="minorHAnsi" w:cstheme="minorHAnsi"/>
                <w:lang w:val="el-GR"/>
              </w:rPr>
            </w:pPr>
            <w:r w:rsidRPr="00712714">
              <w:rPr>
                <w:rFonts w:asciiTheme="minorHAnsi" w:hAnsiTheme="minorHAnsi" w:cstheme="minorHAnsi"/>
                <w:lang w:val="el-GR"/>
              </w:rPr>
              <w:t>Για να προστατευθεί ένας Πληροφοριοδότης δημοσίου συμφέροντος, θα πρέπει η υποβληθείσα αναφορά να εμπίπτει στο πεδίο του Νόμου (συγκεκριμένα άρ. 4 ν. 4990/2022) και να αφορά παραβιάσεις του ενωσιακού δικαίου, όπως ενδεικτικά παραβιάσεις στους τομείς:</w:t>
            </w:r>
          </w:p>
          <w:p w14:paraId="4F362A9E" w14:textId="77777777" w:rsidR="0024750D" w:rsidRPr="00712714" w:rsidRDefault="0024750D" w:rsidP="00F41E3B">
            <w:pPr>
              <w:pStyle w:val="ListParagraph"/>
              <w:numPr>
                <w:ilvl w:val="0"/>
                <w:numId w:val="3"/>
              </w:numPr>
              <w:spacing w:before="120" w:line="276" w:lineRule="auto"/>
              <w:rPr>
                <w:rFonts w:asciiTheme="minorHAnsi" w:hAnsiTheme="minorHAnsi" w:cstheme="minorHAnsi"/>
                <w:lang w:val="el-GR"/>
              </w:rPr>
            </w:pPr>
            <w:r w:rsidRPr="00712714">
              <w:rPr>
                <w:rFonts w:asciiTheme="minorHAnsi" w:hAnsiTheme="minorHAnsi" w:cstheme="minorHAnsi"/>
                <w:lang w:val="el-GR"/>
              </w:rPr>
              <w:t>των δημόσιων συμβάσεων,</w:t>
            </w:r>
          </w:p>
          <w:p w14:paraId="6C0DE209" w14:textId="77777777" w:rsidR="0024750D" w:rsidRPr="00712714" w:rsidRDefault="0024750D" w:rsidP="00F41E3B">
            <w:pPr>
              <w:pStyle w:val="ListParagraph"/>
              <w:numPr>
                <w:ilvl w:val="0"/>
                <w:numId w:val="3"/>
              </w:numPr>
              <w:spacing w:before="120" w:line="276" w:lineRule="auto"/>
              <w:rPr>
                <w:rFonts w:asciiTheme="minorHAnsi" w:hAnsiTheme="minorHAnsi" w:cstheme="minorHAnsi"/>
                <w:lang w:val="el-GR"/>
              </w:rPr>
            </w:pPr>
            <w:r w:rsidRPr="00712714">
              <w:rPr>
                <w:rFonts w:asciiTheme="minorHAnsi" w:hAnsiTheme="minorHAnsi" w:cstheme="minorHAnsi"/>
                <w:lang w:val="el-GR"/>
              </w:rPr>
              <w:t>των χρηματοπιστωτικών υπηρεσιών, προϊόντων και αγορών, καθώς και της πρόληψης της νομιμοποίησης εσόδων από παράνομες δραστηριότητες και της χρηματοδότησης της τρομοκρατίας (π.χ. λογιστική απάτη, διόγκωση κερδών κ.λπ.),</w:t>
            </w:r>
          </w:p>
          <w:p w14:paraId="6BA57006" w14:textId="51E40B43" w:rsidR="0024750D" w:rsidRPr="00712714" w:rsidRDefault="0024750D" w:rsidP="00F41E3B">
            <w:pPr>
              <w:pStyle w:val="ListParagraph"/>
              <w:numPr>
                <w:ilvl w:val="0"/>
                <w:numId w:val="3"/>
              </w:numPr>
              <w:spacing w:before="120" w:line="276" w:lineRule="auto"/>
              <w:rPr>
                <w:rFonts w:asciiTheme="minorHAnsi" w:hAnsiTheme="minorHAnsi" w:cstheme="minorHAnsi"/>
                <w:lang w:val="el-GR"/>
              </w:rPr>
            </w:pPr>
            <w:r w:rsidRPr="00712714">
              <w:rPr>
                <w:rFonts w:asciiTheme="minorHAnsi" w:hAnsiTheme="minorHAnsi" w:cstheme="minorHAnsi"/>
                <w:lang w:val="el-GR"/>
              </w:rPr>
              <w:t>της προστασίας της ιδιωτικής ζωής και των δεδομένων προσωπικού χαρακτήρα, καθώς και της ασφάλειας των συστημάτων δικτύου και πληροφοριών (π.χ. μη τήρηση πρωτοκόλλων ασφαλείας κ.λπ.),</w:t>
            </w:r>
          </w:p>
          <w:p w14:paraId="44C780A7" w14:textId="77777777" w:rsidR="0024750D" w:rsidRPr="00712714" w:rsidRDefault="0024750D" w:rsidP="00F41E3B">
            <w:pPr>
              <w:pStyle w:val="ListParagraph"/>
              <w:numPr>
                <w:ilvl w:val="0"/>
                <w:numId w:val="3"/>
              </w:numPr>
              <w:spacing w:before="120" w:line="276" w:lineRule="auto"/>
              <w:rPr>
                <w:rFonts w:asciiTheme="minorHAnsi" w:hAnsiTheme="minorHAnsi" w:cstheme="minorHAnsi"/>
                <w:lang w:val="el-GR"/>
              </w:rPr>
            </w:pPr>
            <w:r w:rsidRPr="00712714">
              <w:rPr>
                <w:rFonts w:asciiTheme="minorHAnsi" w:hAnsiTheme="minorHAnsi" w:cstheme="minorHAnsi"/>
                <w:lang w:val="el-GR"/>
              </w:rPr>
              <w:t>παραβιάσεις που θίγουν τα οικονομικά συμφέροντα της Ένωσης,</w:t>
            </w:r>
          </w:p>
          <w:p w14:paraId="349F64DB" w14:textId="77777777" w:rsidR="0024750D" w:rsidRPr="00712714" w:rsidRDefault="0024750D" w:rsidP="00F41E3B">
            <w:pPr>
              <w:pStyle w:val="ListParagraph"/>
              <w:numPr>
                <w:ilvl w:val="0"/>
                <w:numId w:val="3"/>
              </w:numPr>
              <w:spacing w:before="120" w:line="276" w:lineRule="auto"/>
              <w:rPr>
                <w:rFonts w:asciiTheme="minorHAnsi" w:hAnsiTheme="minorHAnsi" w:cstheme="minorHAnsi"/>
                <w:lang w:val="el-GR"/>
              </w:rPr>
            </w:pPr>
            <w:r w:rsidRPr="00712714">
              <w:rPr>
                <w:rFonts w:asciiTheme="minorHAnsi" w:hAnsiTheme="minorHAnsi" w:cstheme="minorHAnsi"/>
                <w:lang w:val="el-GR"/>
              </w:rPr>
              <w:t>παραβιάσεις που σχετίζονται με την εσωτερική αγορά, συμπεριλαμβανομένων των παραβιάσεων των κανόνων περί ανταγωνισμού, ή φορολογίας των εταιρειών ή διακανονισμούς, σκοπός των οποίων είναι η διασφάλιση φορολογικού πλεονεκτήματος (π.χ φοροδιαφυγή).</w:t>
            </w:r>
          </w:p>
          <w:p w14:paraId="431FD9E6" w14:textId="4D46D244" w:rsidR="0024750D" w:rsidRPr="00712714" w:rsidRDefault="0024750D" w:rsidP="00F41E3B">
            <w:pPr>
              <w:spacing w:before="120" w:line="276" w:lineRule="auto"/>
              <w:jc w:val="both"/>
              <w:rPr>
                <w:rFonts w:asciiTheme="minorHAnsi" w:hAnsiTheme="minorHAnsi" w:cstheme="minorHAnsi"/>
                <w:lang w:val="el-GR"/>
              </w:rPr>
            </w:pPr>
            <w:r w:rsidRPr="00712714">
              <w:rPr>
                <w:rFonts w:asciiTheme="minorHAnsi" w:hAnsiTheme="minorHAnsi" w:cstheme="minorHAnsi"/>
                <w:lang w:val="el-GR"/>
              </w:rPr>
              <w:t xml:space="preserve">Οποιαδήποτε αναφορά και αποκάλυψη παραβιάσεων που εμπίπτουν στους ανωτέρω τομείς και υποβάλλονται στο πλαίσιο της παρούσας Πολιτικής, καλούνται εφεξής «Αναφορές </w:t>
            </w:r>
            <w:r w:rsidRPr="00712714">
              <w:rPr>
                <w:rFonts w:asciiTheme="minorHAnsi" w:hAnsiTheme="minorHAnsi" w:cstheme="minorHAnsi"/>
              </w:rPr>
              <w:t>Whistleblowing</w:t>
            </w:r>
            <w:r w:rsidRPr="00712714">
              <w:rPr>
                <w:rFonts w:asciiTheme="minorHAnsi" w:hAnsiTheme="minorHAnsi" w:cstheme="minorHAnsi"/>
                <w:lang w:val="el-GR"/>
              </w:rPr>
              <w:t>», «Αναφορές» ή «Ανησυχίες».</w:t>
            </w:r>
          </w:p>
          <w:p w14:paraId="121CA00C" w14:textId="77777777" w:rsidR="0024750D" w:rsidRPr="00712714" w:rsidRDefault="0024750D" w:rsidP="00F41E3B">
            <w:pPr>
              <w:spacing w:before="120" w:line="276" w:lineRule="auto"/>
              <w:jc w:val="both"/>
              <w:rPr>
                <w:rFonts w:asciiTheme="minorHAnsi" w:hAnsiTheme="minorHAnsi" w:cstheme="minorHAnsi"/>
                <w:lang w:val="el-GR"/>
              </w:rPr>
            </w:pPr>
          </w:p>
          <w:p w14:paraId="37F7323C" w14:textId="15C1F672" w:rsidR="0024750D" w:rsidRPr="00712714" w:rsidRDefault="0024750D" w:rsidP="0061752A">
            <w:pPr>
              <w:spacing w:line="276" w:lineRule="auto"/>
              <w:jc w:val="both"/>
              <w:rPr>
                <w:rFonts w:asciiTheme="minorHAnsi" w:hAnsiTheme="minorHAnsi" w:cstheme="minorHAnsi"/>
                <w:b/>
                <w:bCs/>
                <w:lang w:val="el-GR"/>
              </w:rPr>
            </w:pPr>
            <w:r w:rsidRPr="00712714">
              <w:rPr>
                <w:rFonts w:asciiTheme="minorHAnsi" w:hAnsiTheme="minorHAnsi" w:cstheme="minorHAnsi"/>
                <w:b/>
                <w:bCs/>
                <w:lang w:val="el-GR"/>
              </w:rPr>
              <w:t>4. Επώνυμη ή ανώνυμη αναφορά;</w:t>
            </w:r>
          </w:p>
          <w:p w14:paraId="214EEDEF" w14:textId="77777777" w:rsidR="0024750D" w:rsidRPr="00712714" w:rsidRDefault="0024750D" w:rsidP="00F41E3B">
            <w:pPr>
              <w:spacing w:line="276" w:lineRule="auto"/>
              <w:contextualSpacing/>
              <w:jc w:val="both"/>
              <w:rPr>
                <w:rFonts w:asciiTheme="minorHAnsi" w:hAnsiTheme="minorHAnsi" w:cstheme="minorHAnsi"/>
                <w:lang w:val="el-GR"/>
              </w:rPr>
            </w:pPr>
            <w:r w:rsidRPr="00712714">
              <w:rPr>
                <w:rFonts w:asciiTheme="minorHAnsi" w:hAnsiTheme="minorHAnsi" w:cstheme="minorHAnsi"/>
                <w:lang w:val="el-GR"/>
              </w:rPr>
              <w:t xml:space="preserve">Η Εταιρεία έχει καθιερώσει εσωτερικούς διαύλους επικοινωνίας, όπως προβλέπεται στο άρθρο 5 της παρούσας Πολιτικής, ώστε οι δυνητικοί  Πληροφοριοδότες δημοσίου συμφέροντος να μπορούν να υποβάλλουν τις Αναφορές τους είτε επώνυμα είτε ανώνυμα. Ωστόσο, η Εταιρεία ενθαρρύνει τους Πληροφοριοδότες δημοσίου συμφέροντος να υποβάλλουν επώνυμα τις Αναφορές </w:t>
            </w:r>
            <w:r w:rsidRPr="00712714">
              <w:rPr>
                <w:rFonts w:asciiTheme="minorHAnsi" w:hAnsiTheme="minorHAnsi" w:cstheme="minorHAnsi"/>
              </w:rPr>
              <w:t>Whistleblowing</w:t>
            </w:r>
            <w:r w:rsidRPr="00712714">
              <w:rPr>
                <w:rFonts w:asciiTheme="minorHAnsi" w:hAnsiTheme="minorHAnsi" w:cstheme="minorHAnsi"/>
                <w:lang w:val="el-GR"/>
              </w:rPr>
              <w:t>, καθώς αυτό επιτρέπει την ενημέρωση του Πληροφοριοδότη δημοσίου συμφέροντος σχετικά με την πρόοδο της διερεύνησης της Αναφοράς του/της.</w:t>
            </w:r>
          </w:p>
          <w:p w14:paraId="6C0A9DE6" w14:textId="77777777" w:rsidR="0024750D" w:rsidRPr="00712714" w:rsidRDefault="0024750D" w:rsidP="00F41E3B">
            <w:pPr>
              <w:spacing w:line="276" w:lineRule="auto"/>
              <w:contextualSpacing/>
              <w:jc w:val="both"/>
              <w:rPr>
                <w:rFonts w:asciiTheme="minorHAnsi" w:hAnsiTheme="minorHAnsi" w:cstheme="minorHAnsi"/>
                <w:lang w:val="el-GR"/>
              </w:rPr>
            </w:pPr>
          </w:p>
          <w:p w14:paraId="6E58639B" w14:textId="77777777" w:rsidR="0024750D" w:rsidRPr="00712714" w:rsidRDefault="0024750D" w:rsidP="00F41E3B">
            <w:pPr>
              <w:spacing w:line="276" w:lineRule="auto"/>
              <w:jc w:val="both"/>
              <w:rPr>
                <w:rFonts w:asciiTheme="minorHAnsi" w:hAnsiTheme="minorHAnsi" w:cstheme="minorHAnsi"/>
                <w:lang w:val="el-GR"/>
              </w:rPr>
            </w:pPr>
            <w:r w:rsidRPr="00712714">
              <w:rPr>
                <w:rFonts w:asciiTheme="minorHAnsi" w:hAnsiTheme="minorHAnsi" w:cstheme="minorHAnsi"/>
                <w:lang w:val="el-GR"/>
              </w:rPr>
              <w:t>Οι Πληροφοριοδότες δημοσίου συμφέροντος που ανέφεραν ανώνυμα, αλλά στη συνέχεια ταυτοποιήθηκαν, προστατεύονται από μέτρα αντιποίνων, εφόσον πληρούν τις προϋποθέσεις που ορίζονται στο άρθρο 10 της παρούσας Πολιτικής.</w:t>
            </w:r>
          </w:p>
          <w:p w14:paraId="4FF2369B" w14:textId="77777777" w:rsidR="0024750D" w:rsidRPr="00712714" w:rsidRDefault="0024750D" w:rsidP="00F41E3B">
            <w:pPr>
              <w:spacing w:line="276" w:lineRule="auto"/>
              <w:jc w:val="both"/>
              <w:rPr>
                <w:rFonts w:asciiTheme="minorHAnsi" w:hAnsiTheme="minorHAnsi" w:cstheme="minorHAnsi"/>
                <w:lang w:val="el-GR"/>
              </w:rPr>
            </w:pPr>
          </w:p>
          <w:p w14:paraId="6B9DD76E" w14:textId="77777777" w:rsidR="004D235F" w:rsidRPr="00712714" w:rsidRDefault="004D235F" w:rsidP="00F41E3B">
            <w:pPr>
              <w:spacing w:line="276" w:lineRule="auto"/>
              <w:jc w:val="both"/>
              <w:rPr>
                <w:rFonts w:asciiTheme="minorHAnsi" w:hAnsiTheme="minorHAnsi" w:cstheme="minorHAnsi"/>
                <w:lang w:val="el-GR"/>
              </w:rPr>
            </w:pPr>
          </w:p>
          <w:p w14:paraId="33FF242B" w14:textId="3A91A2A5" w:rsidR="0024750D" w:rsidRPr="00712714" w:rsidRDefault="0024750D" w:rsidP="004D235F">
            <w:pPr>
              <w:spacing w:line="276" w:lineRule="auto"/>
              <w:jc w:val="both"/>
              <w:rPr>
                <w:rFonts w:asciiTheme="minorHAnsi" w:hAnsiTheme="minorHAnsi" w:cstheme="minorHAnsi"/>
                <w:b/>
                <w:bCs/>
                <w:lang w:val="el-GR"/>
              </w:rPr>
            </w:pPr>
            <w:r w:rsidRPr="00712714">
              <w:rPr>
                <w:rFonts w:asciiTheme="minorHAnsi" w:hAnsiTheme="minorHAnsi" w:cstheme="minorHAnsi"/>
                <w:b/>
                <w:bCs/>
                <w:lang w:val="el-GR"/>
              </w:rPr>
              <w:t>5. Πώς να υποβάλλετε εσωτερικά τις Αναφορές σας;</w:t>
            </w:r>
          </w:p>
          <w:p w14:paraId="5E1B42D6" w14:textId="3D7C6B4D" w:rsidR="0024750D" w:rsidRPr="00712714" w:rsidRDefault="0024750D" w:rsidP="00F41E3B">
            <w:pPr>
              <w:pStyle w:val="ListParagraph"/>
              <w:spacing w:line="276" w:lineRule="auto"/>
              <w:ind w:left="0"/>
              <w:jc w:val="both"/>
              <w:rPr>
                <w:rStyle w:val="CommentReference"/>
                <w:rFonts w:asciiTheme="minorHAnsi" w:hAnsiTheme="minorHAnsi" w:cstheme="minorHAnsi"/>
                <w:sz w:val="22"/>
                <w:szCs w:val="22"/>
                <w:lang w:val="el-GR"/>
              </w:rPr>
            </w:pPr>
            <w:r w:rsidRPr="00712714">
              <w:rPr>
                <w:rFonts w:asciiTheme="minorHAnsi" w:hAnsiTheme="minorHAnsi" w:cstheme="minorHAnsi"/>
                <w:lang w:val="el-GR"/>
              </w:rPr>
              <w:t xml:space="preserve">5.1 Προκειμένου να διευκολυνθεί η ορθή εξέταση και αξιολόγηση των υποβαλλόμενων Αναφορών, η Εταιρεία, μέσω της παρούσας Πολιτικής, θεσπίζει εσωτερικό δίαυλο υποβολής Αναφορών και ορίζει τον </w:t>
            </w:r>
            <w:r w:rsidRPr="00712714">
              <w:rPr>
                <w:rFonts w:asciiTheme="minorHAnsi" w:hAnsiTheme="minorHAnsi" w:cstheme="minorHAnsi"/>
              </w:rPr>
              <w:t>Compliance</w:t>
            </w:r>
            <w:r w:rsidRPr="00712714">
              <w:rPr>
                <w:rFonts w:asciiTheme="minorHAnsi" w:hAnsiTheme="minorHAnsi" w:cstheme="minorHAnsi"/>
                <w:lang w:val="el-GR"/>
              </w:rPr>
              <w:t xml:space="preserve"> </w:t>
            </w:r>
            <w:r w:rsidRPr="00712714">
              <w:rPr>
                <w:rFonts w:asciiTheme="minorHAnsi" w:hAnsiTheme="minorHAnsi" w:cstheme="minorHAnsi"/>
              </w:rPr>
              <w:t>and</w:t>
            </w:r>
            <w:r w:rsidRPr="00712714">
              <w:rPr>
                <w:rFonts w:asciiTheme="minorHAnsi" w:hAnsiTheme="minorHAnsi" w:cstheme="minorHAnsi"/>
                <w:lang w:val="el-GR"/>
              </w:rPr>
              <w:t xml:space="preserve"> </w:t>
            </w:r>
            <w:r w:rsidRPr="00712714">
              <w:rPr>
                <w:rFonts w:asciiTheme="minorHAnsi" w:hAnsiTheme="minorHAnsi" w:cstheme="minorHAnsi"/>
              </w:rPr>
              <w:t>AML</w:t>
            </w:r>
            <w:r w:rsidRPr="00712714">
              <w:rPr>
                <w:rFonts w:asciiTheme="minorHAnsi" w:hAnsiTheme="minorHAnsi" w:cstheme="minorHAnsi"/>
                <w:lang w:val="el-GR"/>
              </w:rPr>
              <w:t xml:space="preserve"> </w:t>
            </w:r>
            <w:r w:rsidRPr="00712714">
              <w:rPr>
                <w:rFonts w:asciiTheme="minorHAnsi" w:hAnsiTheme="minorHAnsi" w:cstheme="minorHAnsi"/>
              </w:rPr>
              <w:t>Officer</w:t>
            </w:r>
            <w:r w:rsidRPr="00712714">
              <w:rPr>
                <w:rFonts w:asciiTheme="minorHAnsi" w:hAnsiTheme="minorHAnsi" w:cstheme="minorHAnsi"/>
                <w:lang w:val="el-GR"/>
              </w:rPr>
              <w:t>, ως Υπεύθυνο Παραλαβής και Παρακολούθησης Αναφορών, εφεξής καλούμενος «ΥΠΠΑ</w:t>
            </w:r>
            <w:r w:rsidRPr="00712714">
              <w:rPr>
                <w:rStyle w:val="CommentReference"/>
                <w:rFonts w:asciiTheme="minorHAnsi" w:hAnsiTheme="minorHAnsi" w:cstheme="minorHAnsi"/>
                <w:sz w:val="22"/>
                <w:szCs w:val="22"/>
                <w:lang w:val="el-GR"/>
              </w:rPr>
              <w:t>».</w:t>
            </w:r>
          </w:p>
          <w:p w14:paraId="15D78D3A" w14:textId="77777777" w:rsidR="0024750D" w:rsidRPr="00712714" w:rsidRDefault="0024750D" w:rsidP="00F41E3B">
            <w:pPr>
              <w:pStyle w:val="ListParagraph"/>
              <w:spacing w:line="276" w:lineRule="auto"/>
              <w:ind w:left="0"/>
              <w:jc w:val="both"/>
              <w:rPr>
                <w:rFonts w:asciiTheme="minorHAnsi" w:hAnsiTheme="minorHAnsi" w:cstheme="minorHAnsi"/>
                <w:lang w:val="el-GR"/>
              </w:rPr>
            </w:pPr>
          </w:p>
          <w:p w14:paraId="56DFF4F1" w14:textId="449EDE82" w:rsidR="0024750D" w:rsidRPr="00712714" w:rsidRDefault="0024750D" w:rsidP="00F41E3B">
            <w:pPr>
              <w:spacing w:line="276" w:lineRule="auto"/>
              <w:jc w:val="both"/>
              <w:rPr>
                <w:rFonts w:asciiTheme="minorHAnsi" w:hAnsiTheme="minorHAnsi" w:cstheme="minorHAnsi"/>
                <w:lang w:val="el-GR"/>
              </w:rPr>
            </w:pPr>
            <w:r w:rsidRPr="00712714">
              <w:rPr>
                <w:rFonts w:asciiTheme="minorHAnsi" w:hAnsiTheme="minorHAnsi" w:cstheme="minorHAnsi"/>
                <w:lang w:val="el-GR"/>
              </w:rPr>
              <w:t xml:space="preserve">5.2. Οι Πληροφοριοδότες δημοσίου συμφέροντος ενθαρρύνονται να παρέχουν όλες τις διαθέσιμες πληροφορίες, συμπεριλαμβανομένων των γεγονότων που προκάλεσαν την Αναφορά, αναφέροντας </w:t>
            </w:r>
            <w:r w:rsidRPr="00712714">
              <w:rPr>
                <w:rFonts w:asciiTheme="minorHAnsi" w:hAnsiTheme="minorHAnsi" w:cstheme="minorHAnsi"/>
                <w:lang w:val="el-GR"/>
              </w:rPr>
              <w:lastRenderedPageBreak/>
              <w:t>την ημερομηνία και τη φύση του συμβάντος, το όνομα (τα ονόματα) του (των) εμπλεκόμενου (-ων) προσώπου (-ων), καθώς και πιθανών μαρτύρων, ή άλλα αποδεικτικά στοιχεία, συμπεριλαμβανομένων εγγράφων και τοποθεσιών. Οι Πληροφοριοδότες δημοσίου συμφέροντος  μπορούν να υποβάλλουν την Αναφορά χρησιμοποιώντας το «Έντυπο Υποβολής Αναφοράς», το οποίο παρατίθεται στο ΠΑΡΑΡΤΗΜΑ Ι της παρούσας Πολιτικής.</w:t>
            </w:r>
          </w:p>
          <w:p w14:paraId="68C49C49" w14:textId="77777777" w:rsidR="0024750D" w:rsidRPr="00712714" w:rsidRDefault="0024750D" w:rsidP="00F41E3B">
            <w:pPr>
              <w:spacing w:before="240" w:line="276" w:lineRule="auto"/>
              <w:jc w:val="both"/>
              <w:rPr>
                <w:rFonts w:asciiTheme="minorHAnsi" w:hAnsiTheme="minorHAnsi" w:cstheme="minorHAnsi"/>
                <w:lang w:val="el-GR"/>
              </w:rPr>
            </w:pPr>
            <w:r w:rsidRPr="00712714">
              <w:rPr>
                <w:rFonts w:asciiTheme="minorHAnsi" w:hAnsiTheme="minorHAnsi" w:cstheme="minorHAnsi"/>
                <w:lang w:val="el-GR"/>
              </w:rPr>
              <w:t>5.3 Οι Αναφορές μπορούν να υποβληθούν ως εξής:</w:t>
            </w:r>
          </w:p>
          <w:p w14:paraId="59AC9B72" w14:textId="3413F05E" w:rsidR="0024750D" w:rsidRPr="00712714" w:rsidRDefault="0024750D" w:rsidP="00F41E3B">
            <w:pPr>
              <w:spacing w:before="240" w:line="276" w:lineRule="auto"/>
              <w:jc w:val="both"/>
              <w:rPr>
                <w:rFonts w:asciiTheme="minorHAnsi" w:hAnsiTheme="minorHAnsi" w:cstheme="minorHAnsi"/>
                <w:lang w:val="el-GR"/>
              </w:rPr>
            </w:pPr>
            <w:r w:rsidRPr="00712714">
              <w:rPr>
                <w:rFonts w:asciiTheme="minorHAnsi" w:hAnsiTheme="minorHAnsi" w:cstheme="minorHAnsi"/>
                <w:lang w:val="el-GR"/>
              </w:rPr>
              <w:t xml:space="preserve">- με αποστολή μηνύματος στη διεύθυνση ηλεκτρονικού ταχυδρομείου του ΥΠΠΑ </w:t>
            </w:r>
            <w:hyperlink r:id="rId12" w:history="1">
              <w:r w:rsidRPr="00712714">
                <w:rPr>
                  <w:rStyle w:val="Hyperlink"/>
                  <w:rFonts w:asciiTheme="minorHAnsi" w:hAnsiTheme="minorHAnsi" w:cstheme="minorHAnsi"/>
                  <w:lang w:val="en-GB"/>
                </w:rPr>
                <w:t>whistleblowing</w:t>
              </w:r>
              <w:r w:rsidRPr="00712714">
                <w:rPr>
                  <w:rStyle w:val="Hyperlink"/>
                  <w:rFonts w:asciiTheme="minorHAnsi" w:hAnsiTheme="minorHAnsi" w:cstheme="minorHAnsi"/>
                  <w:lang w:val="el-GR"/>
                </w:rPr>
                <w:t>-</w:t>
              </w:r>
              <w:r w:rsidRPr="00712714">
                <w:rPr>
                  <w:rStyle w:val="Hyperlink"/>
                  <w:rFonts w:asciiTheme="minorHAnsi" w:hAnsiTheme="minorHAnsi" w:cstheme="minorHAnsi"/>
                  <w:lang w:val="en-GB"/>
                </w:rPr>
                <w:t>officer</w:t>
              </w:r>
              <w:r w:rsidRPr="00712714">
                <w:rPr>
                  <w:rStyle w:val="Hyperlink"/>
                  <w:rFonts w:asciiTheme="minorHAnsi" w:hAnsiTheme="minorHAnsi" w:cstheme="minorHAnsi"/>
                  <w:lang w:val="el-GR"/>
                </w:rPr>
                <w:t>@res-cep.com</w:t>
              </w:r>
            </w:hyperlink>
            <w:r w:rsidRPr="00712714">
              <w:rPr>
                <w:rStyle w:val="Hyperlink"/>
                <w:rFonts w:asciiTheme="minorHAnsi" w:hAnsiTheme="minorHAnsi" w:cstheme="minorHAnsi"/>
                <w:lang w:val="el-GR"/>
              </w:rPr>
              <w:t xml:space="preserve">,   </w:t>
            </w:r>
            <w:r w:rsidRPr="00712714">
              <w:rPr>
                <w:rStyle w:val="Hyperlink"/>
                <w:rFonts w:asciiTheme="minorHAnsi" w:hAnsiTheme="minorHAnsi" w:cstheme="minorHAnsi"/>
                <w:color w:val="auto"/>
                <w:u w:val="none"/>
                <w:lang w:val="el-GR"/>
              </w:rPr>
              <w:t>ή</w:t>
            </w:r>
          </w:p>
          <w:p w14:paraId="75530483" w14:textId="57C2FC76" w:rsidR="0024750D" w:rsidRPr="00712714" w:rsidRDefault="0024750D" w:rsidP="00F41E3B">
            <w:pPr>
              <w:spacing w:before="240" w:line="276" w:lineRule="auto"/>
              <w:jc w:val="both"/>
              <w:rPr>
                <w:rFonts w:asciiTheme="minorHAnsi" w:hAnsiTheme="minorHAnsi" w:cstheme="minorHAnsi"/>
                <w:lang w:val="el-GR"/>
              </w:rPr>
            </w:pPr>
            <w:r w:rsidRPr="00712714">
              <w:rPr>
                <w:rFonts w:asciiTheme="minorHAnsi" w:hAnsiTheme="minorHAnsi" w:cstheme="minorHAnsi"/>
                <w:lang w:val="el-GR"/>
              </w:rPr>
              <w:t xml:space="preserve">- ταχυδρομικώς στην διεύθυνση  </w:t>
            </w:r>
            <w:r w:rsidRPr="00712714">
              <w:rPr>
                <w:rFonts w:asciiTheme="minorHAnsi" w:hAnsiTheme="minorHAnsi" w:cstheme="minorHAnsi"/>
                <w:lang w:val="en-GB"/>
              </w:rPr>
              <w:t>Resolute</w:t>
            </w:r>
            <w:r w:rsidRPr="00712714">
              <w:rPr>
                <w:rFonts w:asciiTheme="minorHAnsi" w:hAnsiTheme="minorHAnsi" w:cstheme="minorHAnsi"/>
                <w:lang w:val="el-GR"/>
              </w:rPr>
              <w:t xml:space="preserve"> </w:t>
            </w:r>
            <w:r w:rsidRPr="00712714">
              <w:rPr>
                <w:rFonts w:asciiTheme="minorHAnsi" w:hAnsiTheme="minorHAnsi" w:cstheme="minorHAnsi"/>
                <w:lang w:val="en-GB"/>
              </w:rPr>
              <w:t>Cepal</w:t>
            </w:r>
            <w:r w:rsidRPr="00712714">
              <w:rPr>
                <w:rFonts w:asciiTheme="minorHAnsi" w:hAnsiTheme="minorHAnsi" w:cstheme="minorHAnsi"/>
                <w:lang w:val="el-GR"/>
              </w:rPr>
              <w:t xml:space="preserve"> </w:t>
            </w:r>
            <w:r w:rsidRPr="00712714">
              <w:rPr>
                <w:rFonts w:asciiTheme="minorHAnsi" w:hAnsiTheme="minorHAnsi" w:cstheme="minorHAnsi"/>
                <w:lang w:val="en-GB"/>
              </w:rPr>
              <w:t>Greece</w:t>
            </w:r>
            <w:r w:rsidRPr="00712714">
              <w:rPr>
                <w:rFonts w:asciiTheme="minorHAnsi" w:hAnsiTheme="minorHAnsi" w:cstheme="minorHAnsi"/>
                <w:lang w:val="el-GR"/>
              </w:rPr>
              <w:t xml:space="preserve"> </w:t>
            </w:r>
            <w:r w:rsidRPr="00712714">
              <w:rPr>
                <w:rFonts w:asciiTheme="minorHAnsi" w:hAnsiTheme="minorHAnsi" w:cstheme="minorHAnsi"/>
                <w:lang w:val="en-GB"/>
              </w:rPr>
              <w:t>A</w:t>
            </w:r>
            <w:r w:rsidRPr="00712714">
              <w:rPr>
                <w:rFonts w:asciiTheme="minorHAnsi" w:hAnsiTheme="minorHAnsi" w:cstheme="minorHAnsi"/>
                <w:lang w:val="el-GR"/>
              </w:rPr>
              <w:t>.</w:t>
            </w:r>
            <w:r w:rsidRPr="00712714">
              <w:rPr>
                <w:rFonts w:asciiTheme="minorHAnsi" w:hAnsiTheme="minorHAnsi" w:cstheme="minorHAnsi"/>
                <w:lang w:val="en-GB"/>
              </w:rPr>
              <w:t>E</w:t>
            </w:r>
            <w:r w:rsidRPr="00712714">
              <w:rPr>
                <w:rFonts w:asciiTheme="minorHAnsi" w:hAnsiTheme="minorHAnsi" w:cstheme="minorHAnsi"/>
                <w:lang w:val="el-GR"/>
              </w:rPr>
              <w:t>., Ξενοφώντος 8, Τ.Κ. 10557, Αθήνα, Ελλάδα με την ένδειξη «Υπόψη Υ.Π.Π.Α.» ή «Αναφορά του ν. 4990/2022», ή</w:t>
            </w:r>
          </w:p>
          <w:p w14:paraId="409D6889" w14:textId="5BB9202D" w:rsidR="0024750D" w:rsidRPr="00712714" w:rsidRDefault="0024750D" w:rsidP="00F41E3B">
            <w:pPr>
              <w:spacing w:before="240" w:line="276" w:lineRule="auto"/>
              <w:jc w:val="both"/>
              <w:rPr>
                <w:rFonts w:asciiTheme="minorHAnsi" w:hAnsiTheme="minorHAnsi" w:cstheme="minorHAnsi"/>
                <w:lang w:val="el-GR"/>
              </w:rPr>
            </w:pPr>
            <w:r w:rsidRPr="00712714">
              <w:rPr>
                <w:rFonts w:asciiTheme="minorHAnsi" w:hAnsiTheme="minorHAnsi" w:cstheme="minorHAnsi"/>
                <w:lang w:val="el-GR"/>
              </w:rPr>
              <w:t>- με προσωπική συνάντηση με τον ΥΠΠΑ, κατόπιν αιτήματος του Πληροφοριοδότη δημοσίου συμφέροντος, το οποίο υποβάλλεται με κάθε πρόσφορο τρόπο και ικανοποιείται εντός εύλογου χρονικού διαστήματος. Ο ΥΠΠΑ στην περίπτωση αυτή τηρεί πλήρη και επακριβή πρακτικά της συνάντησης σε σταθερή και ανακτήσιμη μορφή, είτε με καταγραφή της συνομιλίας, εφόσον ο εργαζόμενος έχει νομίμως συγκατατεθεί, είτε εγγράφως, και δίνεται η δυνατότητα στον εργαζόμενο να τα επαληθεύσει, να τα διορθώσει και να συμφωνήσει με αυτά υπογράφοντάς τα. Το πρακτικό που υπογράφει ο εργαζόμενος επέχει θέση ενημέρωσης παραλαβής της Αναφοράς σύμφωνα με τον όρο 6.4 της παρούσας Πολιτικής.</w:t>
            </w:r>
          </w:p>
          <w:p w14:paraId="5CC6B04A" w14:textId="77777777" w:rsidR="0024750D" w:rsidRPr="00712714" w:rsidRDefault="0024750D" w:rsidP="00361719">
            <w:pPr>
              <w:spacing w:line="276" w:lineRule="auto"/>
              <w:jc w:val="both"/>
              <w:rPr>
                <w:rFonts w:asciiTheme="minorHAnsi" w:hAnsiTheme="minorHAnsi" w:cstheme="minorHAnsi"/>
                <w:b/>
                <w:bCs/>
                <w:lang w:val="el-GR"/>
              </w:rPr>
            </w:pPr>
          </w:p>
          <w:p w14:paraId="33B61365" w14:textId="48228756" w:rsidR="0024750D" w:rsidRPr="00712714" w:rsidRDefault="0024750D" w:rsidP="004D235F">
            <w:pPr>
              <w:spacing w:line="276" w:lineRule="auto"/>
              <w:jc w:val="both"/>
              <w:rPr>
                <w:rFonts w:asciiTheme="minorHAnsi" w:hAnsiTheme="minorHAnsi" w:cstheme="minorHAnsi"/>
                <w:b/>
                <w:bCs/>
                <w:lang w:val="el-GR"/>
              </w:rPr>
            </w:pPr>
            <w:r w:rsidRPr="00712714">
              <w:rPr>
                <w:rFonts w:asciiTheme="minorHAnsi" w:hAnsiTheme="minorHAnsi" w:cstheme="minorHAnsi"/>
                <w:b/>
                <w:bCs/>
                <w:lang w:val="el-GR"/>
              </w:rPr>
              <w:t>6. Διαδικασία Έρευνας</w:t>
            </w:r>
          </w:p>
          <w:p w14:paraId="24406376" w14:textId="77777777" w:rsidR="0024750D" w:rsidRPr="00712714" w:rsidRDefault="0024750D" w:rsidP="00DD40F5">
            <w:pPr>
              <w:spacing w:line="276" w:lineRule="auto"/>
              <w:contextualSpacing/>
              <w:jc w:val="both"/>
              <w:rPr>
                <w:rFonts w:asciiTheme="minorHAnsi" w:eastAsia="Poppins" w:hAnsiTheme="minorHAnsi" w:cstheme="minorHAnsi"/>
                <w:kern w:val="0"/>
                <w:lang w:val="el-GR" w:eastAsia="en-GB"/>
              </w:rPr>
            </w:pPr>
            <w:r w:rsidRPr="00712714">
              <w:rPr>
                <w:rFonts w:asciiTheme="minorHAnsi" w:hAnsiTheme="minorHAnsi" w:cstheme="minorHAnsi"/>
                <w:lang w:val="el-GR"/>
              </w:rPr>
              <w:t xml:space="preserve">6.1.   Αφού υποβληθεί μια Αναφορά </w:t>
            </w:r>
            <w:r w:rsidRPr="00712714">
              <w:rPr>
                <w:rFonts w:asciiTheme="minorHAnsi" w:hAnsiTheme="minorHAnsi" w:cstheme="minorHAnsi"/>
              </w:rPr>
              <w:t>Whistleblowing</w:t>
            </w:r>
            <w:r w:rsidRPr="00712714">
              <w:rPr>
                <w:rFonts w:asciiTheme="minorHAnsi" w:hAnsiTheme="minorHAnsi" w:cstheme="minorHAnsi"/>
                <w:lang w:val="el-GR"/>
              </w:rPr>
              <w:t xml:space="preserve">, ο ΥΠΠΑ διενεργεί αρχικά αμερόληπτη αξιολόγηση για να καθορίσει το πεδίο της έρευνας και κατά πόσον η παραβίαση εμπίπτει στο πεδίο εφαρμογής του Νόμου (άρθρο 3 της παρούσας </w:t>
            </w:r>
            <w:r w:rsidRPr="00712714">
              <w:rPr>
                <w:rFonts w:asciiTheme="minorHAnsi" w:eastAsia="Poppins" w:hAnsiTheme="minorHAnsi" w:cstheme="minorHAnsi"/>
                <w:kern w:val="0"/>
                <w:lang w:val="el-GR" w:eastAsia="en-GB"/>
              </w:rPr>
              <w:t>Πολιτικής).</w:t>
            </w:r>
          </w:p>
          <w:p w14:paraId="553476DD" w14:textId="77777777" w:rsidR="0024750D" w:rsidRPr="00712714" w:rsidRDefault="0024750D" w:rsidP="00F41E3B">
            <w:pPr>
              <w:spacing w:before="240" w:line="276" w:lineRule="auto"/>
              <w:contextualSpacing/>
              <w:jc w:val="both"/>
              <w:rPr>
                <w:rFonts w:asciiTheme="minorHAnsi" w:eastAsia="Poppins" w:hAnsiTheme="minorHAnsi" w:cstheme="minorHAnsi"/>
                <w:kern w:val="0"/>
                <w:lang w:val="el-GR" w:eastAsia="en-GB"/>
              </w:rPr>
            </w:pPr>
          </w:p>
          <w:p w14:paraId="58C0E3AF" w14:textId="77777777" w:rsidR="0024750D" w:rsidRPr="00712714" w:rsidRDefault="0024750D" w:rsidP="00F41E3B">
            <w:pPr>
              <w:spacing w:before="240" w:line="276" w:lineRule="auto"/>
              <w:contextualSpacing/>
              <w:jc w:val="both"/>
              <w:rPr>
                <w:rFonts w:asciiTheme="minorHAnsi" w:hAnsiTheme="minorHAnsi" w:cstheme="minorHAnsi"/>
                <w:lang w:val="el-GR"/>
              </w:rPr>
            </w:pPr>
            <w:r w:rsidRPr="00712714">
              <w:rPr>
                <w:rFonts w:asciiTheme="minorHAnsi" w:eastAsia="Poppins" w:hAnsiTheme="minorHAnsi" w:cstheme="minorHAnsi"/>
                <w:kern w:val="0"/>
                <w:lang w:val="el-GR" w:eastAsia="en-GB"/>
              </w:rPr>
              <w:t>6.2.   Ο ΥΠΠΑ μπορεί να θέσει στο αρχείο την Αναφορά, ενδεικτικά</w:t>
            </w:r>
            <w:r w:rsidRPr="00712714">
              <w:rPr>
                <w:rFonts w:asciiTheme="minorHAnsi" w:hAnsiTheme="minorHAnsi" w:cstheme="minorHAnsi"/>
                <w:lang w:val="el-GR"/>
              </w:rPr>
              <w:t>, στις ακόλουθες περιπτώσεις:</w:t>
            </w:r>
          </w:p>
          <w:p w14:paraId="7AEBA3E3" w14:textId="77777777" w:rsidR="0024750D" w:rsidRPr="00712714" w:rsidRDefault="0024750D" w:rsidP="00F41E3B">
            <w:pPr>
              <w:pStyle w:val="ListParagraph"/>
              <w:numPr>
                <w:ilvl w:val="0"/>
                <w:numId w:val="13"/>
              </w:numPr>
              <w:spacing w:before="120" w:line="276" w:lineRule="auto"/>
              <w:ind w:left="342" w:firstLine="0"/>
              <w:jc w:val="both"/>
              <w:rPr>
                <w:rFonts w:asciiTheme="minorHAnsi" w:hAnsiTheme="minorHAnsi" w:cstheme="minorHAnsi"/>
                <w:lang w:val="el-GR"/>
              </w:rPr>
            </w:pPr>
            <w:r w:rsidRPr="00712714">
              <w:rPr>
                <w:rFonts w:asciiTheme="minorHAnsi" w:hAnsiTheme="minorHAnsi" w:cstheme="minorHAnsi"/>
                <w:lang w:val="el-GR"/>
              </w:rPr>
              <w:t>η Αναφορά δεν συνιστά αναφερόμενη συμπεριφορά σύμφωνα με τους όρους του Νόμου και της παρούσας Πολιτικής</w:t>
            </w:r>
          </w:p>
          <w:p w14:paraId="3CFB2A36" w14:textId="77777777" w:rsidR="0024750D" w:rsidRPr="00712714" w:rsidRDefault="0024750D" w:rsidP="00F41E3B">
            <w:pPr>
              <w:pStyle w:val="ListParagraph"/>
              <w:numPr>
                <w:ilvl w:val="0"/>
                <w:numId w:val="13"/>
              </w:numPr>
              <w:spacing w:line="276" w:lineRule="auto"/>
              <w:ind w:left="342" w:firstLine="0"/>
              <w:jc w:val="both"/>
              <w:rPr>
                <w:rFonts w:asciiTheme="minorHAnsi" w:hAnsiTheme="minorHAnsi" w:cstheme="minorHAnsi"/>
                <w:lang w:val="el-GR"/>
              </w:rPr>
            </w:pPr>
            <w:r w:rsidRPr="00712714">
              <w:rPr>
                <w:rFonts w:asciiTheme="minorHAnsi" w:hAnsiTheme="minorHAnsi" w:cstheme="minorHAnsi"/>
                <w:lang w:val="el-GR"/>
              </w:rPr>
              <w:t>δεν υπάρχουν σοβαρές ενδείξεις για την αναφερόμενη παράβαση</w:t>
            </w:r>
          </w:p>
          <w:p w14:paraId="0A8F1F14" w14:textId="77777777" w:rsidR="0024750D" w:rsidRPr="00712714" w:rsidRDefault="0024750D" w:rsidP="00F41E3B">
            <w:pPr>
              <w:pStyle w:val="ListParagraph"/>
              <w:numPr>
                <w:ilvl w:val="0"/>
                <w:numId w:val="13"/>
              </w:numPr>
              <w:spacing w:line="276" w:lineRule="auto"/>
              <w:ind w:left="342" w:firstLine="0"/>
              <w:jc w:val="both"/>
              <w:rPr>
                <w:rFonts w:asciiTheme="minorHAnsi" w:hAnsiTheme="minorHAnsi" w:cstheme="minorHAnsi"/>
                <w:lang w:val="el-GR"/>
              </w:rPr>
            </w:pPr>
            <w:r w:rsidRPr="00712714">
              <w:rPr>
                <w:rFonts w:asciiTheme="minorHAnsi" w:hAnsiTheme="minorHAnsi" w:cstheme="minorHAnsi"/>
                <w:lang w:val="el-GR"/>
              </w:rPr>
              <w:t>η Αναφορά ήταν ψευδής ή κακόβουλη ή υποβλήθηκε καταχρηστικά</w:t>
            </w:r>
          </w:p>
          <w:p w14:paraId="2FA8045B" w14:textId="77777777" w:rsidR="0024750D" w:rsidRPr="00712714" w:rsidRDefault="0024750D" w:rsidP="00F41E3B">
            <w:pPr>
              <w:pStyle w:val="ListParagraph"/>
              <w:numPr>
                <w:ilvl w:val="0"/>
                <w:numId w:val="13"/>
              </w:numPr>
              <w:spacing w:line="276" w:lineRule="auto"/>
              <w:ind w:left="342" w:firstLine="0"/>
              <w:jc w:val="both"/>
              <w:rPr>
                <w:rFonts w:asciiTheme="minorHAnsi" w:hAnsiTheme="minorHAnsi" w:cstheme="minorHAnsi"/>
                <w:lang w:val="el-GR"/>
              </w:rPr>
            </w:pPr>
            <w:r w:rsidRPr="00712714">
              <w:rPr>
                <w:rFonts w:asciiTheme="minorHAnsi" w:hAnsiTheme="minorHAnsi" w:cstheme="minorHAnsi"/>
                <w:lang w:val="el-GR"/>
              </w:rPr>
              <w:t>δεν υπάρχουν επαρκείς πληροφορίες για τη διερεύνηση ή το αντικείμενο της αναφερόμενης παραβίασης έχει ήδη επιλυθεί ή η ίδια Αναφορά υποβάλλεται επανειλημμένα χωρίς να προσκομίζονται νέα στοιχεία.</w:t>
            </w:r>
          </w:p>
          <w:p w14:paraId="74DA0CAA" w14:textId="77777777" w:rsidR="0024750D" w:rsidRPr="00712714" w:rsidRDefault="0024750D" w:rsidP="00F41E3B">
            <w:pPr>
              <w:pStyle w:val="ListParagraph"/>
              <w:spacing w:line="276" w:lineRule="auto"/>
              <w:ind w:left="342"/>
              <w:jc w:val="both"/>
              <w:rPr>
                <w:rFonts w:asciiTheme="minorHAnsi" w:hAnsiTheme="minorHAnsi" w:cstheme="minorHAnsi"/>
                <w:lang w:val="el-GR"/>
              </w:rPr>
            </w:pPr>
          </w:p>
          <w:p w14:paraId="5BBBD27A" w14:textId="77777777" w:rsidR="0024750D" w:rsidRPr="00712714" w:rsidRDefault="0024750D" w:rsidP="00F41E3B">
            <w:pPr>
              <w:spacing w:line="276" w:lineRule="auto"/>
              <w:jc w:val="both"/>
              <w:rPr>
                <w:rFonts w:asciiTheme="minorHAnsi" w:hAnsiTheme="minorHAnsi" w:cstheme="minorHAnsi"/>
                <w:bCs/>
                <w:lang w:val="el-GR"/>
              </w:rPr>
            </w:pPr>
            <w:r w:rsidRPr="00712714">
              <w:rPr>
                <w:rFonts w:asciiTheme="minorHAnsi" w:hAnsiTheme="minorHAnsi" w:cstheme="minorHAnsi"/>
                <w:bCs/>
                <w:lang w:val="el-GR"/>
              </w:rPr>
              <w:t xml:space="preserve">6.3.   Όλες οι Αναφορές αντιμετωπίζονται με αντικειμενικότητα, ακεραιότητα και εμπιστευτικότητα, σύμφωνα με τη διαδικασία που αναφέρεται στην παρούσα Πολιτική. Σε κάθε περίπτωση, η Εταιρεία εγγυάται ότι η πρόσβαση στις ληφθείσες Αναφορές περιορίζεται στα άτομα που έχουν εξουσιοδοτηθεί να χειρίζονται Αναφορές </w:t>
            </w:r>
            <w:r w:rsidRPr="00712714">
              <w:rPr>
                <w:rFonts w:asciiTheme="minorHAnsi" w:hAnsiTheme="minorHAnsi" w:cstheme="minorHAnsi"/>
                <w:bCs/>
              </w:rPr>
              <w:t>Whistleblowing</w:t>
            </w:r>
            <w:r w:rsidRPr="00712714">
              <w:rPr>
                <w:rFonts w:asciiTheme="minorHAnsi" w:hAnsiTheme="minorHAnsi" w:cstheme="minorHAnsi"/>
                <w:bCs/>
                <w:lang w:val="el-GR"/>
              </w:rPr>
              <w:t>.</w:t>
            </w:r>
          </w:p>
          <w:p w14:paraId="779BC3A1" w14:textId="77777777" w:rsidR="0024750D" w:rsidRPr="00712714" w:rsidRDefault="0024750D" w:rsidP="00F41E3B">
            <w:pPr>
              <w:spacing w:line="276" w:lineRule="auto"/>
              <w:jc w:val="both"/>
              <w:rPr>
                <w:rFonts w:asciiTheme="minorHAnsi" w:hAnsiTheme="minorHAnsi" w:cstheme="minorHAnsi"/>
                <w:bCs/>
                <w:lang w:val="el-GR"/>
              </w:rPr>
            </w:pPr>
          </w:p>
          <w:p w14:paraId="607BC97A" w14:textId="7257847C" w:rsidR="0024750D" w:rsidRPr="00712714" w:rsidRDefault="0024750D" w:rsidP="00F41E3B">
            <w:pPr>
              <w:spacing w:line="276" w:lineRule="auto"/>
              <w:jc w:val="both"/>
              <w:rPr>
                <w:rFonts w:asciiTheme="minorHAnsi" w:hAnsiTheme="minorHAnsi" w:cstheme="minorHAnsi"/>
                <w:bCs/>
                <w:lang w:val="el-GR"/>
              </w:rPr>
            </w:pPr>
            <w:r w:rsidRPr="00712714">
              <w:rPr>
                <w:rFonts w:asciiTheme="minorHAnsi" w:hAnsiTheme="minorHAnsi" w:cstheme="minorHAnsi"/>
                <w:bCs/>
                <w:lang w:val="el-GR"/>
              </w:rPr>
              <w:t>6.4.  Σε περίπτωση που η Αναφορά έχει υποβληθεί επώνυμα, ο ΥΠΠΑ επιβεβαιώνει την παραλαβή της Αναφοράς εντός επτά (7) ημερών από την υποβολή της.</w:t>
            </w:r>
          </w:p>
          <w:p w14:paraId="6838CE71" w14:textId="2671AF1C" w:rsidR="0024750D" w:rsidRPr="00712714" w:rsidRDefault="0024750D" w:rsidP="00F41E3B">
            <w:pPr>
              <w:spacing w:line="276" w:lineRule="auto"/>
              <w:jc w:val="both"/>
              <w:rPr>
                <w:rFonts w:asciiTheme="minorHAnsi" w:hAnsiTheme="minorHAnsi" w:cstheme="minorHAnsi"/>
                <w:lang w:val="el-GR"/>
              </w:rPr>
            </w:pPr>
            <w:r w:rsidRPr="00712714">
              <w:rPr>
                <w:rFonts w:asciiTheme="minorHAnsi" w:hAnsiTheme="minorHAnsi" w:cstheme="minorHAnsi"/>
                <w:bCs/>
                <w:lang w:val="el-GR"/>
              </w:rPr>
              <w:lastRenderedPageBreak/>
              <w:t xml:space="preserve">6.5.  Ο ΥΠΠΑ </w:t>
            </w:r>
            <w:r w:rsidRPr="00712714">
              <w:rPr>
                <w:rFonts w:asciiTheme="minorHAnsi" w:hAnsiTheme="minorHAnsi" w:cstheme="minorHAnsi"/>
                <w:lang w:val="el-GR"/>
              </w:rPr>
              <w:t>διαβιβάζει την Αναφορά προς διερεύνηση ψευδωνυμοποιημένη</w:t>
            </w:r>
            <w:r w:rsidRPr="00712714">
              <w:rPr>
                <w:rFonts w:asciiTheme="minorHAnsi" w:hAnsiTheme="minorHAnsi" w:cstheme="minorHAnsi"/>
                <w:bCs/>
                <w:lang w:val="el-GR"/>
              </w:rPr>
              <w:t xml:space="preserve"> </w:t>
            </w:r>
            <w:r w:rsidRPr="00712714">
              <w:rPr>
                <w:rFonts w:asciiTheme="minorHAnsi" w:hAnsiTheme="minorHAnsi" w:cstheme="minorHAnsi"/>
                <w:lang w:val="el-GR"/>
              </w:rPr>
              <w:t xml:space="preserve">στα αρμόδια όργανα της Εταιρείας ή στους αρμόδιους εξωτερικούς φορείς. Το αρμόδιο εσωτερικό όργανο διερεύνησης Αναφορών της παρούσας Πολιτικής είναι η Επιτροπή Διερεύνησης Αναφορών, η οποία αποτελείται από 3 μέλη τα οποία θα ορίζονται από το Διοικητικό Συμβούλιο της Εταιρίας. </w:t>
            </w:r>
          </w:p>
          <w:p w14:paraId="409F3750" w14:textId="1D1E1754" w:rsidR="0024750D" w:rsidRPr="00712714" w:rsidRDefault="0024750D" w:rsidP="00F41E3B">
            <w:pPr>
              <w:spacing w:line="276" w:lineRule="auto"/>
              <w:jc w:val="both"/>
              <w:rPr>
                <w:rFonts w:asciiTheme="minorHAnsi" w:hAnsiTheme="minorHAnsi" w:cstheme="minorHAnsi"/>
                <w:lang w:val="el-GR"/>
              </w:rPr>
            </w:pPr>
            <w:r w:rsidRPr="00712714">
              <w:rPr>
                <w:rFonts w:asciiTheme="minorHAnsi" w:hAnsiTheme="minorHAnsi" w:cstheme="minorHAnsi"/>
                <w:bCs/>
                <w:lang w:val="el-GR"/>
              </w:rPr>
              <w:t xml:space="preserve">6.6 Ο ΥΠΠΑ παρακολουθεί την διαδικασία διερεύνησης της Αναφοράς, ζητώντας περαιτέρω πληροφορίες και ενημερώνοντας για την πρόοδο της Αναφοράς. Ο </w:t>
            </w:r>
            <w:r w:rsidRPr="00712714">
              <w:rPr>
                <w:rFonts w:asciiTheme="minorHAnsi" w:hAnsiTheme="minorHAnsi" w:cstheme="minorHAnsi"/>
                <w:lang w:val="el-GR"/>
              </w:rPr>
              <w:t>Πληροφοριοδότης δημοσίου συμφέροντος θα ενημερώνεται  (σε περίπτωση που η αναφορά έχει υποβληθεί επώνυμα) για την έκβαση της έρευνας εντός εύλογου χρονικού διαστήματος, το οποίο δεν υπερβαίνει τους τρεις (3) μήνες από την επιβεβαίωση παραλαβής της Αναφοράς ή, εάν δεν έχει αποσταλεί επιβεβαίωση, τους τρεις (3) μήνες από τη λήξη της 7ήμερης περιόδου μετά την υποβολή της Αναφοράς, σύμφωνα με την παρ. 6.4 του παρόντος. Η Επιτροπή Διερεύνησης Αναφορών θα προβεί σε όλες τις απαραίτητες ενέργειες προκειμένου να τηρηθούν οι ανωτέρω προθεσμίες ενημέρωσης του Πληροφοριοδότη.</w:t>
            </w:r>
          </w:p>
          <w:p w14:paraId="1676CD94" w14:textId="1E898773" w:rsidR="0024750D" w:rsidRPr="00712714" w:rsidRDefault="0024750D" w:rsidP="00F41E3B">
            <w:pPr>
              <w:spacing w:before="60" w:line="276" w:lineRule="auto"/>
              <w:jc w:val="both"/>
              <w:rPr>
                <w:rFonts w:asciiTheme="minorHAnsi" w:hAnsiTheme="minorHAnsi" w:cstheme="minorHAnsi"/>
                <w:lang w:val="el-GR"/>
              </w:rPr>
            </w:pPr>
            <w:r w:rsidRPr="00712714">
              <w:rPr>
                <w:rFonts w:asciiTheme="minorHAnsi" w:hAnsiTheme="minorHAnsi" w:cstheme="minorHAnsi"/>
                <w:lang w:val="el-GR"/>
              </w:rPr>
              <w:t>6.7. Ο ΥΠΠΑ παρέχει κάθε διαθέσιμη πληροφορία στους εργαζόμενους της Εταιρείας σχετικά με την υποβολή Αναφορών μέσω του εξωτερικού διαύλου, σύμφωνα με το άρθρο 9 της παρούσας Πολιτικής. Ο Πληροφοριοδότης δημοσίου συμφέροντος που πιστεύει ότι η Αναφορά του/της δεν αντιμετωπίστηκε αποτελεσματικά εσωτερικά, μπορεί να υποβάλει εκ νέου την Αναφορά μέσω του εξωτερικού διαύλου.</w:t>
            </w:r>
          </w:p>
          <w:p w14:paraId="1F6E85AA" w14:textId="70106DF3" w:rsidR="0024750D" w:rsidRPr="00712714" w:rsidRDefault="0024750D" w:rsidP="00F41E3B">
            <w:pPr>
              <w:spacing w:before="60" w:line="276" w:lineRule="auto"/>
              <w:jc w:val="both"/>
              <w:rPr>
                <w:rFonts w:asciiTheme="minorHAnsi" w:hAnsiTheme="minorHAnsi" w:cstheme="minorHAnsi"/>
                <w:lang w:val="el-GR"/>
              </w:rPr>
            </w:pPr>
            <w:r w:rsidRPr="00712714">
              <w:rPr>
                <w:rFonts w:asciiTheme="minorHAnsi" w:hAnsiTheme="minorHAnsi" w:cstheme="minorHAnsi"/>
                <w:lang w:val="el-GR"/>
              </w:rPr>
              <w:t>6.8. Στην περίπτωση που ο Υ.Π.Π.Α. παραλάβει Αναφορά, στην οποία διατυπώνονται αιτιάσεις κατά του ίδιου ή κατά οργάνου που είναι αρμόδιο για τη διερεύνηση αναφορών εντός της Εταιρείας ή διαπιστώσει προσωπικό ή επαγγελματικό κώλυμα για την παραλαβή της συγκεκριμένης Αναφοράς, τότε περιορίζεται στην καταχώρισή της στο ειδικό αρχείο που τηρεί και διαβιβάζει την Αναφορά στην Εθνική Αρχή Διαφάνειας, ως εξωτερικό δίαυλο αναφορών (βλ. άρθρο 9 παρακάτω), ενημερώνοντας τον εργαζόμενο.</w:t>
            </w:r>
          </w:p>
          <w:p w14:paraId="6E0A83C7" w14:textId="77777777" w:rsidR="0024750D" w:rsidRPr="00712714" w:rsidRDefault="0024750D" w:rsidP="00F41E3B">
            <w:pPr>
              <w:spacing w:before="60" w:line="276" w:lineRule="auto"/>
              <w:jc w:val="both"/>
              <w:rPr>
                <w:rFonts w:asciiTheme="minorHAnsi" w:hAnsiTheme="minorHAnsi" w:cstheme="minorHAnsi"/>
                <w:lang w:val="el-GR"/>
              </w:rPr>
            </w:pPr>
          </w:p>
          <w:p w14:paraId="4D8ACDCD" w14:textId="5AAF5B80" w:rsidR="0024750D" w:rsidRPr="00712714" w:rsidRDefault="0024750D" w:rsidP="004C4B40">
            <w:pPr>
              <w:spacing w:line="276" w:lineRule="auto"/>
              <w:jc w:val="both"/>
              <w:rPr>
                <w:rFonts w:asciiTheme="minorHAnsi" w:hAnsiTheme="minorHAnsi" w:cstheme="minorHAnsi"/>
                <w:b/>
                <w:bCs/>
              </w:rPr>
            </w:pPr>
            <w:r w:rsidRPr="00712714">
              <w:rPr>
                <w:rFonts w:asciiTheme="minorHAnsi" w:hAnsiTheme="minorHAnsi" w:cstheme="minorHAnsi"/>
                <w:b/>
                <w:bCs/>
                <w:lang w:val="el-GR"/>
              </w:rPr>
              <w:t>7. Εμπιστευτικότητα</w:t>
            </w:r>
          </w:p>
          <w:p w14:paraId="4259B1CD" w14:textId="2E69B721" w:rsidR="0024750D" w:rsidRPr="00712714" w:rsidRDefault="0024750D" w:rsidP="004C4B40">
            <w:pPr>
              <w:pStyle w:val="ListParagraph"/>
              <w:numPr>
                <w:ilvl w:val="1"/>
                <w:numId w:val="14"/>
              </w:numPr>
              <w:spacing w:line="276" w:lineRule="auto"/>
              <w:ind w:left="0" w:firstLine="0"/>
              <w:contextualSpacing w:val="0"/>
              <w:jc w:val="both"/>
              <w:rPr>
                <w:rFonts w:asciiTheme="minorHAnsi" w:hAnsiTheme="minorHAnsi" w:cstheme="minorHAnsi"/>
                <w:lang w:val="el-GR"/>
              </w:rPr>
            </w:pPr>
            <w:r w:rsidRPr="00712714">
              <w:rPr>
                <w:rFonts w:asciiTheme="minorHAnsi" w:hAnsiTheme="minorHAnsi" w:cstheme="minorHAnsi"/>
                <w:lang w:val="el-GR"/>
              </w:rPr>
              <w:t xml:space="preserve">Ο ΥΠΠΑ και η Επιτροπή Διερεύνησης Αναφορών θα αντιμετωπίζουν όλες τις Αναφορές </w:t>
            </w:r>
            <w:r w:rsidRPr="00712714">
              <w:rPr>
                <w:rFonts w:asciiTheme="minorHAnsi" w:hAnsiTheme="minorHAnsi" w:cstheme="minorHAnsi"/>
              </w:rPr>
              <w:t>Whistleblowing</w:t>
            </w:r>
            <w:r w:rsidRPr="00712714">
              <w:rPr>
                <w:rFonts w:asciiTheme="minorHAnsi" w:hAnsiTheme="minorHAnsi" w:cstheme="minorHAnsi"/>
                <w:lang w:val="el-GR"/>
              </w:rPr>
              <w:t xml:space="preserve"> ως εμπιστευτικές, ενώ διεξάγουν έρευνες και θα λαμβάνουν τα κατάλληλα μέτρα προστασίας της ταυτότητας του εργαζόμενου, σύμφωνα με την ισχύουσα νομοθεσία. Ο ΥΠΠΑ θα διασφαλίζει ιδίως την εμπιστευτικότητα των προσωπικών δεδομένων και κάθε πληροφορίας που μπορεί να οδηγήσει στην ταυτοποίηση του Πληροφοριοδότη δημοσίου συμφέροντος, και κάθε τρίτου που αναφέρεται στην Αναφορά.</w:t>
            </w:r>
          </w:p>
          <w:p w14:paraId="1FADC2FD" w14:textId="747E4041" w:rsidR="0024750D" w:rsidRPr="00712714" w:rsidRDefault="0024750D" w:rsidP="004D235F">
            <w:pPr>
              <w:pStyle w:val="ListParagraph"/>
              <w:numPr>
                <w:ilvl w:val="1"/>
                <w:numId w:val="14"/>
              </w:numPr>
              <w:spacing w:before="240" w:line="276" w:lineRule="auto"/>
              <w:ind w:left="0" w:firstLine="0"/>
              <w:jc w:val="both"/>
              <w:rPr>
                <w:rFonts w:asciiTheme="minorHAnsi" w:hAnsiTheme="minorHAnsi" w:cstheme="minorHAnsi"/>
                <w:lang w:val="el-GR"/>
              </w:rPr>
            </w:pPr>
            <w:r w:rsidRPr="00712714">
              <w:rPr>
                <w:rFonts w:asciiTheme="minorHAnsi" w:hAnsiTheme="minorHAnsi" w:cstheme="minorHAnsi"/>
                <w:lang w:val="el-GR"/>
              </w:rPr>
              <w:t>Τα προσωπικά δεδομένα και κάθε πληροφορία που οδηγεί, άμεσα ή έμμεσα, στην ταυτοποίηση του Πληροφοριοδότη δημοσίου συμφέροντος, δεν αποκαλύπτονται σε κανέναν άλλον εκτός από τα εξουσιοδοτημένα άτομα να λαμβάνουν ή να παρακολουθούν τις Αναφορές εντός της Εταιρείας, εκτός εάν ο Πληροφοριοδότης δημοσίου συμφέροντος παρέχει την ρητή συγκατάθεσή του/της.</w:t>
            </w:r>
          </w:p>
          <w:p w14:paraId="681E39B3" w14:textId="77777777" w:rsidR="0024750D" w:rsidRPr="00712714" w:rsidRDefault="0024750D" w:rsidP="00F41E3B">
            <w:pPr>
              <w:pStyle w:val="ListParagraph"/>
              <w:numPr>
                <w:ilvl w:val="1"/>
                <w:numId w:val="14"/>
              </w:numPr>
              <w:spacing w:line="276" w:lineRule="auto"/>
              <w:ind w:left="0" w:firstLine="0"/>
              <w:jc w:val="both"/>
              <w:rPr>
                <w:rFonts w:asciiTheme="minorHAnsi" w:hAnsiTheme="minorHAnsi" w:cstheme="minorHAnsi"/>
                <w:lang w:val="el-GR"/>
              </w:rPr>
            </w:pPr>
            <w:r w:rsidRPr="00712714">
              <w:rPr>
                <w:rFonts w:asciiTheme="minorHAnsi" w:hAnsiTheme="minorHAnsi" w:cstheme="minorHAnsi"/>
                <w:lang w:val="el-GR"/>
              </w:rPr>
              <w:t xml:space="preserve">Η ταυτότητα του Πληροφοριοδότη δημοσίου συμφέροντος προστατεύεται, εκτός εάν η αποκάλυψη της ταυτότητας απαιτείται από την ισχύουσα νομοθεσία της ΕΕ ή την τοπική νομοθεσία στο </w:t>
            </w:r>
            <w:r w:rsidRPr="00712714">
              <w:rPr>
                <w:rFonts w:asciiTheme="minorHAnsi" w:hAnsiTheme="minorHAnsi" w:cstheme="minorHAnsi"/>
                <w:color w:val="1A1A1A"/>
                <w:shd w:val="clear" w:color="auto" w:fill="FFFFFF"/>
                <w:lang w:val="el-GR"/>
              </w:rPr>
              <w:t>πλαίσιο ερευνών από εθνικές αρχές ή δικαστικών διαδικασιών. Στην περίπτωση αυτή, οι Πληροφοριοδότες δημοσίου συμφέροντος ενημερώνονται πριν από την αποκάλυψη της ταυτότητάς τους, εκτός εάν οι πληροφορίες αυτές θα έθεταν σε κίνδυνο τις σχετικές έρευνες ή δικαστικές διαδικασίες.</w:t>
            </w:r>
          </w:p>
          <w:p w14:paraId="6A988767" w14:textId="77777777" w:rsidR="0024750D" w:rsidRPr="00712714" w:rsidRDefault="0024750D" w:rsidP="00F41E3B">
            <w:pPr>
              <w:pStyle w:val="ListParagraph"/>
              <w:spacing w:line="276" w:lineRule="auto"/>
              <w:ind w:left="0"/>
              <w:jc w:val="both"/>
              <w:rPr>
                <w:rFonts w:asciiTheme="minorHAnsi" w:hAnsiTheme="minorHAnsi" w:cstheme="minorHAnsi"/>
                <w:lang w:val="el-GR"/>
              </w:rPr>
            </w:pPr>
          </w:p>
          <w:p w14:paraId="5D36B4D6" w14:textId="78DD7B56" w:rsidR="0024750D" w:rsidRPr="00712714" w:rsidRDefault="0024750D" w:rsidP="004D235F">
            <w:pPr>
              <w:spacing w:line="276" w:lineRule="auto"/>
              <w:jc w:val="both"/>
              <w:rPr>
                <w:rFonts w:asciiTheme="minorHAnsi" w:hAnsiTheme="minorHAnsi" w:cstheme="minorHAnsi"/>
                <w:b/>
                <w:bCs/>
                <w:lang w:val="el-GR"/>
              </w:rPr>
            </w:pPr>
            <w:r w:rsidRPr="00712714">
              <w:rPr>
                <w:rFonts w:asciiTheme="minorHAnsi" w:hAnsiTheme="minorHAnsi" w:cstheme="minorHAnsi"/>
                <w:b/>
                <w:bCs/>
                <w:lang w:val="el-GR"/>
              </w:rPr>
              <w:lastRenderedPageBreak/>
              <w:t>8. Προσωπικά Δεδομένα</w:t>
            </w:r>
          </w:p>
          <w:p w14:paraId="4F759FF6" w14:textId="63D18E66" w:rsidR="0024750D" w:rsidRPr="00712714" w:rsidRDefault="0024750D" w:rsidP="00F41E3B">
            <w:pPr>
              <w:spacing w:line="276" w:lineRule="auto"/>
              <w:jc w:val="both"/>
              <w:rPr>
                <w:rFonts w:asciiTheme="minorHAnsi" w:hAnsiTheme="minorHAnsi" w:cstheme="minorHAnsi"/>
                <w:shd w:val="clear" w:color="auto" w:fill="FFFFFF"/>
                <w:lang w:val="el-GR"/>
              </w:rPr>
            </w:pPr>
            <w:r w:rsidRPr="00712714">
              <w:rPr>
                <w:rFonts w:asciiTheme="minorHAnsi" w:hAnsiTheme="minorHAnsi" w:cstheme="minorHAnsi"/>
                <w:lang w:val="el-GR"/>
              </w:rPr>
              <w:t xml:space="preserve">8.1.    </w:t>
            </w:r>
            <w:r w:rsidRPr="00712714">
              <w:rPr>
                <w:rFonts w:asciiTheme="minorHAnsi" w:hAnsiTheme="minorHAnsi" w:cstheme="minorHAnsi"/>
                <w:shd w:val="clear" w:color="auto" w:fill="FFFFFF"/>
                <w:lang w:val="el-GR"/>
              </w:rPr>
              <w:t>Οποιαδήποτε επεξεργασία στο πλαίσιο του εσωτερικού διαύλου αναφοράς, πρέπει να είναι σύμφωνη με τον Γενικό Κανονισμό Προστασίας Δεδομένων (ΕΕ) 2016/679 («ΓΚΠΔ») και τον νόμο 4624/2019, ο οποίος συμπληρώνει τον ΓΚΠΔ στο ελληνικό νομικό πλαίσιο και την ισχύουσα πολιτική επεξεργασίας δεδομένων προσωπικού χαρακτήρα της Εταιρείας.</w:t>
            </w:r>
          </w:p>
          <w:p w14:paraId="36EBA1DC" w14:textId="7950B824" w:rsidR="0024750D" w:rsidRPr="00712714" w:rsidRDefault="0024750D" w:rsidP="00F41E3B">
            <w:pPr>
              <w:spacing w:line="276" w:lineRule="auto"/>
              <w:jc w:val="both"/>
              <w:rPr>
                <w:rFonts w:asciiTheme="minorHAnsi" w:hAnsiTheme="minorHAnsi" w:cstheme="minorHAnsi"/>
                <w:shd w:val="clear" w:color="auto" w:fill="FFFFFF"/>
                <w:lang w:val="el-GR"/>
              </w:rPr>
            </w:pPr>
            <w:r w:rsidRPr="00712714">
              <w:rPr>
                <w:rFonts w:asciiTheme="minorHAnsi" w:hAnsiTheme="minorHAnsi" w:cstheme="minorHAnsi"/>
                <w:shd w:val="clear" w:color="auto" w:fill="FFFFFF"/>
                <w:lang w:val="el-GR"/>
              </w:rPr>
              <w:t>8.2.   Η επεξεργασία δεδομένων προσωπικού χαρακτήρα, η οποία πραγματοποιείται στο πλαίσιο της διερεύνησης μιας Αναφοράς, λαμβάνει χώρα στο πλαίσιο εκπλήρωσης της νομικής υποχρέωσης δημιουργίας διαύλων Αναφοράς και λήψης των απαραίτητων μέτρων για την παρακολούθηση των Αναφορών.</w:t>
            </w:r>
          </w:p>
          <w:p w14:paraId="110610E8" w14:textId="28B53C29" w:rsidR="0024750D" w:rsidRPr="00712714" w:rsidRDefault="0024750D" w:rsidP="00F41E3B">
            <w:pPr>
              <w:spacing w:line="276" w:lineRule="auto"/>
              <w:jc w:val="both"/>
              <w:rPr>
                <w:rFonts w:asciiTheme="minorHAnsi" w:hAnsiTheme="minorHAnsi" w:cstheme="minorHAnsi"/>
                <w:shd w:val="clear" w:color="auto" w:fill="FFFFFF"/>
                <w:lang w:val="el-GR"/>
              </w:rPr>
            </w:pPr>
            <w:r w:rsidRPr="00712714">
              <w:rPr>
                <w:rFonts w:asciiTheme="minorHAnsi" w:hAnsiTheme="minorHAnsi" w:cstheme="minorHAnsi"/>
                <w:shd w:val="clear" w:color="auto" w:fill="FFFFFF"/>
                <w:lang w:val="el-GR"/>
              </w:rPr>
              <w:t>8.3.   Δεν θα πρέπει να συλλέγονται δεδομένα προσωπικού χαρακτήρα που δεν είναι συναφή με το χειρισμό μιας συγκεκριμένης Αναφοράς και, εάν συλλέγονται, θα πρέπει να διαγράφονται χωρίς αδικαιολόγητη καθυστέρηση.</w:t>
            </w:r>
          </w:p>
          <w:p w14:paraId="63DF5B96" w14:textId="77777777" w:rsidR="0024750D" w:rsidRPr="00712714" w:rsidRDefault="0024750D" w:rsidP="00F41E3B">
            <w:pPr>
              <w:spacing w:line="276" w:lineRule="auto"/>
              <w:jc w:val="both"/>
              <w:rPr>
                <w:rFonts w:asciiTheme="minorHAnsi" w:hAnsiTheme="minorHAnsi" w:cstheme="minorHAnsi"/>
                <w:lang w:val="el-GR"/>
              </w:rPr>
            </w:pPr>
            <w:r w:rsidRPr="00712714">
              <w:rPr>
                <w:rFonts w:asciiTheme="minorHAnsi" w:hAnsiTheme="minorHAnsi" w:cstheme="minorHAnsi"/>
                <w:lang w:val="el-GR"/>
              </w:rPr>
              <w:t>8.4.   Τα υποκείμενα των δεδομένων έχουν όλα τα δικαιώματα που προβλέπονται από την ισχύουσα νομοθεσία. Ωστόσο, το δικαίωμα πληροφόρησης των αναφερόμενων προσώπων ή άλλων προσώπων που εμπλέκονται στην Αναφορά μπορεί να μην ικανοποιηθεί για όσο χρονικό διάστημα απαιτείται και εφόσον κρίνεται απαραίτητο για την πρόληψη και την αντιμετώπιση των προσπαθειών παρεμπόδισης διερεύνησης της Αναφοράς ή των προσπαθειών εντοπισμού του Πληροφοριοδότη δημοσίου συμφέροντος, καθώς και για την προστασία από αντίποινα. Άλλα δικαιώματα του υποκειμένου των δεδομένων μπορεί επίσης να μην ικανοποιηθούν για τους ίδιους λόγους που αναφέρονται παραπάνω.</w:t>
            </w:r>
          </w:p>
          <w:p w14:paraId="0AC96475" w14:textId="58F74CEB" w:rsidR="0024750D" w:rsidRPr="00712714" w:rsidRDefault="0024750D" w:rsidP="00F41E3B">
            <w:pPr>
              <w:spacing w:line="276" w:lineRule="auto"/>
              <w:jc w:val="both"/>
              <w:rPr>
                <w:rFonts w:asciiTheme="minorHAnsi" w:hAnsiTheme="minorHAnsi" w:cstheme="minorHAnsi"/>
                <w:lang w:val="el-GR"/>
              </w:rPr>
            </w:pPr>
            <w:r w:rsidRPr="00712714">
              <w:rPr>
                <w:rFonts w:asciiTheme="minorHAnsi" w:hAnsiTheme="minorHAnsi" w:cstheme="minorHAnsi"/>
                <w:lang w:val="el-GR"/>
              </w:rPr>
              <w:t xml:space="preserve">8.5.   Ο ΥΠΠΑ τηρεί αρχείο για κάθε Αναφορά που λαμβάνει για εύλογο και αναγκαίο χρονικό διάστημα προκειμένου να είναι σε θέση η Εταιρεία να εκπληρώσει τις υποχρεώσεις αυτής εκ του νόμου και σε κάθε περίπτωση μέχρι την ολοκλήρωση κάθε έρευνας ή δικαστικής διαδικασίας που έχει εκκινήσει ως συνέπεια της αναφοράς σε βάρος του αναφερομένου, του αναφέροντος ή τρίτων προσώπων. Στο αρχείο αυτό καταγράφεται κάθε ενέργεια που λαμβάνεται από τον ΥΠΠΑ, όπως ενδεικτικά ενημέρωση του εργαζομένου, διαβίβαση της Αναφοράς στην Επιτροπή Διερεύνησης Αναφορών του αρ. 6.5 της παρούσας Πολιτικής ή στους αρμόδιους εξωτερικούς φορείς, αίτημα για προσκόμιση πρόσθετων διευκρινιστικών στοιχείων κλπ. </w:t>
            </w:r>
          </w:p>
          <w:p w14:paraId="5739EA5A" w14:textId="77777777" w:rsidR="0024750D" w:rsidRPr="00712714" w:rsidRDefault="0024750D" w:rsidP="00F41E3B">
            <w:pPr>
              <w:spacing w:line="276" w:lineRule="auto"/>
              <w:jc w:val="both"/>
              <w:rPr>
                <w:rFonts w:asciiTheme="minorHAnsi" w:hAnsiTheme="minorHAnsi" w:cstheme="minorHAnsi"/>
                <w:lang w:val="el-GR"/>
              </w:rPr>
            </w:pPr>
          </w:p>
          <w:p w14:paraId="4D7A2169" w14:textId="5AFEB278" w:rsidR="0024750D" w:rsidRPr="00712714" w:rsidRDefault="0024750D" w:rsidP="00F41E3B">
            <w:pPr>
              <w:spacing w:line="276" w:lineRule="auto"/>
              <w:jc w:val="both"/>
              <w:rPr>
                <w:rFonts w:asciiTheme="minorHAnsi" w:hAnsiTheme="minorHAnsi" w:cstheme="minorHAnsi"/>
                <w:b/>
                <w:bCs/>
                <w:lang w:val="el-GR"/>
              </w:rPr>
            </w:pPr>
            <w:r w:rsidRPr="00712714">
              <w:rPr>
                <w:rFonts w:asciiTheme="minorHAnsi" w:hAnsiTheme="minorHAnsi" w:cstheme="minorHAnsi"/>
                <w:b/>
                <w:bCs/>
                <w:lang w:val="el-GR"/>
              </w:rPr>
              <w:t xml:space="preserve"> 9.  Εξωτερικές Αναφορές</w:t>
            </w:r>
          </w:p>
          <w:p w14:paraId="6E3E474D" w14:textId="24899C64" w:rsidR="0024750D" w:rsidRPr="00712714" w:rsidRDefault="0024750D" w:rsidP="004D235F">
            <w:pPr>
              <w:pStyle w:val="ListParagraph"/>
              <w:spacing w:line="276" w:lineRule="auto"/>
              <w:ind w:left="58"/>
              <w:jc w:val="both"/>
              <w:rPr>
                <w:rFonts w:asciiTheme="minorHAnsi" w:hAnsiTheme="minorHAnsi" w:cstheme="minorHAnsi"/>
                <w:lang w:val="el-GR"/>
              </w:rPr>
            </w:pPr>
            <w:r w:rsidRPr="00712714">
              <w:rPr>
                <w:rFonts w:asciiTheme="minorHAnsi" w:hAnsiTheme="minorHAnsi" w:cstheme="minorHAnsi"/>
                <w:lang w:val="el-GR"/>
              </w:rPr>
              <w:t>Σε ορισμένες περιπτώσεις, μπορεί να είναι αποτελεσματικότερο για τον Πληροφοριοδότη δημοσίου συμφέροντος να αναφέρει τις Ανησυχίες του σε εξωτερικό φορέα. Ο επίσημος εξωτερικός φορέας είναι η Εθνική Αρχή Διαφάνειας (Ε.Α.Δ.) και η Αναφορά μπορεί να υποβληθεί:</w:t>
            </w:r>
          </w:p>
          <w:p w14:paraId="664238A0" w14:textId="77777777" w:rsidR="0024750D" w:rsidRPr="00712714" w:rsidRDefault="0024750D" w:rsidP="00F41E3B">
            <w:pPr>
              <w:pStyle w:val="ListParagraph"/>
              <w:numPr>
                <w:ilvl w:val="0"/>
                <w:numId w:val="18"/>
              </w:numPr>
              <w:spacing w:line="276" w:lineRule="auto"/>
              <w:ind w:left="483" w:hanging="283"/>
              <w:jc w:val="both"/>
              <w:rPr>
                <w:rStyle w:val="Hyperlink"/>
                <w:rFonts w:asciiTheme="minorHAnsi" w:hAnsiTheme="minorHAnsi" w:cstheme="minorHAnsi"/>
                <w:color w:val="auto"/>
                <w:u w:val="none"/>
                <w:lang w:val="el-GR"/>
              </w:rPr>
            </w:pPr>
            <w:r w:rsidRPr="00712714">
              <w:rPr>
                <w:rFonts w:asciiTheme="minorHAnsi" w:hAnsiTheme="minorHAnsi" w:cstheme="minorHAnsi"/>
                <w:lang w:val="el-GR"/>
              </w:rPr>
              <w:t xml:space="preserve">μέσω της ηλεκτρονικής πλατφόρμας του εξωτερικού διαύλου της Εθνικής Αρχής Διαφάνειας </w:t>
            </w:r>
            <w:hyperlink r:id="rId13" w:anchor="/" w:history="1">
              <w:r w:rsidRPr="00712714">
                <w:rPr>
                  <w:rStyle w:val="Hyperlink"/>
                  <w:rFonts w:asciiTheme="minorHAnsi" w:hAnsiTheme="minorHAnsi" w:cstheme="minorHAnsi"/>
                  <w:lang w:val="el-GR"/>
                </w:rPr>
                <w:t>https://extwhistle.aead.gr/#/</w:t>
              </w:r>
            </w:hyperlink>
          </w:p>
          <w:p w14:paraId="15834272" w14:textId="56131724" w:rsidR="0024750D" w:rsidRPr="00712714" w:rsidRDefault="0024750D" w:rsidP="00F41E3B">
            <w:pPr>
              <w:pStyle w:val="ListParagraph"/>
              <w:numPr>
                <w:ilvl w:val="0"/>
                <w:numId w:val="18"/>
              </w:numPr>
              <w:spacing w:line="276" w:lineRule="auto"/>
              <w:ind w:left="483" w:hanging="283"/>
              <w:jc w:val="both"/>
              <w:rPr>
                <w:rStyle w:val="Hyperlink"/>
                <w:rFonts w:asciiTheme="minorHAnsi" w:hAnsiTheme="minorHAnsi" w:cstheme="minorHAnsi"/>
                <w:color w:val="auto"/>
                <w:u w:val="none"/>
                <w:lang w:val="el-GR"/>
              </w:rPr>
            </w:pPr>
            <w:r w:rsidRPr="00712714">
              <w:rPr>
                <w:rFonts w:asciiTheme="minorHAnsi" w:hAnsiTheme="minorHAnsi" w:cstheme="minorHAnsi"/>
                <w:lang w:val="el-GR"/>
              </w:rPr>
              <w:t xml:space="preserve">μέσω ηλεκτρονικού ταχυδρομείου στη διεύθυνση ηλεκτρονικού ταχυδρομείου: </w:t>
            </w:r>
            <w:hyperlink r:id="rId14" w:history="1">
              <w:r w:rsidRPr="00712714">
                <w:rPr>
                  <w:rStyle w:val="Hyperlink"/>
                  <w:rFonts w:asciiTheme="minorHAnsi" w:hAnsiTheme="minorHAnsi" w:cstheme="minorHAnsi"/>
                </w:rPr>
                <w:t>external</w:t>
              </w:r>
              <w:r w:rsidRPr="00712714">
                <w:rPr>
                  <w:rStyle w:val="Hyperlink"/>
                  <w:rFonts w:asciiTheme="minorHAnsi" w:hAnsiTheme="minorHAnsi" w:cstheme="minorHAnsi"/>
                  <w:lang w:val="el-GR"/>
                </w:rPr>
                <w:t>.</w:t>
              </w:r>
              <w:r w:rsidRPr="00712714">
                <w:rPr>
                  <w:rStyle w:val="Hyperlink"/>
                  <w:rFonts w:asciiTheme="minorHAnsi" w:hAnsiTheme="minorHAnsi" w:cstheme="minorHAnsi"/>
                </w:rPr>
                <w:t>whistle</w:t>
              </w:r>
              <w:r w:rsidRPr="00712714">
                <w:rPr>
                  <w:rStyle w:val="Hyperlink"/>
                  <w:rFonts w:asciiTheme="minorHAnsi" w:hAnsiTheme="minorHAnsi" w:cstheme="minorHAnsi"/>
                  <w:lang w:val="el-GR"/>
                </w:rPr>
                <w:t>@</w:t>
              </w:r>
              <w:proofErr w:type="spellStart"/>
              <w:r w:rsidRPr="00712714">
                <w:rPr>
                  <w:rStyle w:val="Hyperlink"/>
                  <w:rFonts w:asciiTheme="minorHAnsi" w:hAnsiTheme="minorHAnsi" w:cstheme="minorHAnsi"/>
                </w:rPr>
                <w:t>aead</w:t>
              </w:r>
              <w:proofErr w:type="spellEnd"/>
              <w:r w:rsidRPr="00712714">
                <w:rPr>
                  <w:rStyle w:val="Hyperlink"/>
                  <w:rFonts w:asciiTheme="minorHAnsi" w:hAnsiTheme="minorHAnsi" w:cstheme="minorHAnsi"/>
                  <w:lang w:val="el-GR"/>
                </w:rPr>
                <w:t>.</w:t>
              </w:r>
              <w:r w:rsidRPr="00712714">
                <w:rPr>
                  <w:rStyle w:val="Hyperlink"/>
                  <w:rFonts w:asciiTheme="minorHAnsi" w:hAnsiTheme="minorHAnsi" w:cstheme="minorHAnsi"/>
                </w:rPr>
                <w:t>gr</w:t>
              </w:r>
            </w:hyperlink>
          </w:p>
          <w:p w14:paraId="6798CD9A" w14:textId="77777777" w:rsidR="0024750D" w:rsidRPr="00712714" w:rsidRDefault="0024750D" w:rsidP="00F41E3B">
            <w:pPr>
              <w:pStyle w:val="ListParagraph"/>
              <w:numPr>
                <w:ilvl w:val="0"/>
                <w:numId w:val="18"/>
              </w:numPr>
              <w:spacing w:line="276" w:lineRule="auto"/>
              <w:ind w:left="483" w:hanging="283"/>
              <w:jc w:val="both"/>
              <w:rPr>
                <w:rFonts w:asciiTheme="minorHAnsi" w:hAnsiTheme="minorHAnsi" w:cstheme="minorHAnsi"/>
                <w:lang w:val="el-GR"/>
              </w:rPr>
            </w:pPr>
            <w:r w:rsidRPr="00712714">
              <w:rPr>
                <w:rFonts w:asciiTheme="minorHAnsi" w:hAnsiTheme="minorHAnsi" w:cstheme="minorHAnsi"/>
                <w:lang w:val="el-GR"/>
              </w:rPr>
              <w:t>σε κλειστό φάκελο με την ένδειξη «</w:t>
            </w:r>
            <w:r w:rsidRPr="00712714">
              <w:rPr>
                <w:rFonts w:asciiTheme="minorHAnsi" w:hAnsiTheme="minorHAnsi" w:cstheme="minorHAnsi"/>
              </w:rPr>
              <w:t>N</w:t>
            </w:r>
            <w:r w:rsidRPr="00712714">
              <w:rPr>
                <w:rFonts w:asciiTheme="minorHAnsi" w:hAnsiTheme="minorHAnsi" w:cstheme="minorHAnsi"/>
                <w:lang w:val="el-GR"/>
              </w:rPr>
              <w:t>. 4990/2022» ή «Whistleblowing» αυτοπροσώπως ή ταχυδρομικώς στα κεντρικά γραφεία της ΕΥΔ Ν.Τ.Α. (Λένορμαν 195 &amp; Αμφιαράου 10442, Αθήνα), ή</w:t>
            </w:r>
          </w:p>
          <w:p w14:paraId="6C148401" w14:textId="7729FF42" w:rsidR="0024750D" w:rsidRPr="00712714" w:rsidRDefault="0024750D" w:rsidP="00F41E3B">
            <w:pPr>
              <w:pStyle w:val="ListParagraph"/>
              <w:numPr>
                <w:ilvl w:val="0"/>
                <w:numId w:val="18"/>
              </w:numPr>
              <w:spacing w:line="276" w:lineRule="auto"/>
              <w:ind w:left="483" w:hanging="283"/>
              <w:jc w:val="both"/>
              <w:rPr>
                <w:rFonts w:asciiTheme="minorHAnsi" w:hAnsiTheme="minorHAnsi" w:cstheme="minorHAnsi"/>
                <w:lang w:val="el-GR"/>
              </w:rPr>
            </w:pPr>
            <w:r w:rsidRPr="00712714">
              <w:rPr>
                <w:rFonts w:asciiTheme="minorHAnsi" w:hAnsiTheme="minorHAnsi" w:cstheme="minorHAnsi"/>
                <w:lang w:val="el-GR"/>
              </w:rPr>
              <w:t xml:space="preserve">μέσω προσωπικής συνάντησης, η οποία πραγματοποιείται κατόπιν αιτήματος του Πληροφοριοδότη δημοσίου συμφέροντος στην τηλεφωνική γραμμή 2132129870 ή στην ηλεκτρονική διεύθυνση </w:t>
            </w:r>
            <w:hyperlink r:id="rId15" w:history="1">
              <w:r w:rsidRPr="00712714">
                <w:rPr>
                  <w:rStyle w:val="Hyperlink"/>
                  <w:rFonts w:asciiTheme="minorHAnsi" w:hAnsiTheme="minorHAnsi" w:cstheme="minorHAnsi"/>
                  <w:lang w:val="el-GR"/>
                </w:rPr>
                <w:t>external.whistle@aead.</w:t>
              </w:r>
              <w:r w:rsidRPr="00712714">
                <w:rPr>
                  <w:rStyle w:val="Hyperlink"/>
                  <w:rFonts w:asciiTheme="minorHAnsi" w:hAnsiTheme="minorHAnsi" w:cstheme="minorHAnsi"/>
                </w:rPr>
                <w:t>gr</w:t>
              </w:r>
            </w:hyperlink>
          </w:p>
          <w:p w14:paraId="1460298B" w14:textId="4E416A44" w:rsidR="0024750D" w:rsidRPr="00712714" w:rsidRDefault="0024750D" w:rsidP="00F41E3B">
            <w:pPr>
              <w:spacing w:line="276" w:lineRule="auto"/>
              <w:jc w:val="both"/>
              <w:rPr>
                <w:rFonts w:asciiTheme="minorHAnsi" w:hAnsiTheme="minorHAnsi" w:cstheme="minorHAnsi"/>
                <w:b/>
                <w:bCs/>
                <w:lang w:val="el-GR"/>
              </w:rPr>
            </w:pPr>
            <w:r w:rsidRPr="00712714">
              <w:rPr>
                <w:rFonts w:asciiTheme="minorHAnsi" w:hAnsiTheme="minorHAnsi" w:cstheme="minorHAnsi"/>
                <w:b/>
                <w:bCs/>
                <w:lang w:val="el-GR"/>
              </w:rPr>
              <w:lastRenderedPageBreak/>
              <w:t>10.Προστασία και υποστήριξη των πληροφοριοδοτών δημοσίου συμφέροντος</w:t>
            </w:r>
          </w:p>
          <w:p w14:paraId="40FF31B4" w14:textId="77777777" w:rsidR="0024750D" w:rsidRPr="00712714" w:rsidRDefault="0024750D" w:rsidP="00F41E3B">
            <w:pPr>
              <w:spacing w:line="276" w:lineRule="auto"/>
              <w:jc w:val="both"/>
              <w:rPr>
                <w:rFonts w:asciiTheme="minorHAnsi" w:hAnsiTheme="minorHAnsi" w:cstheme="minorHAnsi"/>
                <w:lang w:val="el-GR"/>
              </w:rPr>
            </w:pPr>
            <w:r w:rsidRPr="00712714">
              <w:rPr>
                <w:rFonts w:asciiTheme="minorHAnsi" w:hAnsiTheme="minorHAnsi" w:cstheme="minorHAnsi"/>
                <w:lang w:val="el-GR"/>
              </w:rPr>
              <w:t>10.1. Οι Πληροφοριοδότες δημοσίου συμφέροντος δικαιούνται προστασίας υπό την προϋπόθεση ότι:</w:t>
            </w:r>
          </w:p>
          <w:p w14:paraId="1922A69A" w14:textId="77777777" w:rsidR="0024750D" w:rsidRPr="00712714" w:rsidRDefault="0024750D" w:rsidP="00F41E3B">
            <w:pPr>
              <w:spacing w:line="276" w:lineRule="auto"/>
              <w:jc w:val="both"/>
              <w:rPr>
                <w:rFonts w:asciiTheme="minorHAnsi" w:hAnsiTheme="minorHAnsi" w:cstheme="minorHAnsi"/>
                <w:lang w:val="el-GR"/>
              </w:rPr>
            </w:pPr>
            <w:r w:rsidRPr="00712714">
              <w:rPr>
                <w:rFonts w:asciiTheme="minorHAnsi" w:hAnsiTheme="minorHAnsi" w:cstheme="minorHAnsi"/>
                <w:b/>
                <w:bCs/>
                <w:lang w:val="el-GR"/>
              </w:rPr>
              <w:t xml:space="preserve">α. </w:t>
            </w:r>
            <w:r w:rsidRPr="00712714">
              <w:rPr>
                <w:rFonts w:asciiTheme="minorHAnsi" w:hAnsiTheme="minorHAnsi" w:cstheme="minorHAnsi"/>
                <w:lang w:val="el-GR"/>
              </w:rPr>
              <w:t>είχαν βάσιμους λόγους να πιστεύουν ότι οι πληροφορίες που αναφέρθηκαν ήταν αληθείς κατά τον χρόνο υποβολής της Αναφοράς,</w:t>
            </w:r>
          </w:p>
          <w:p w14:paraId="615E1E1C" w14:textId="77777777" w:rsidR="0024750D" w:rsidRPr="00712714" w:rsidRDefault="0024750D" w:rsidP="00F41E3B">
            <w:pPr>
              <w:spacing w:line="276" w:lineRule="auto"/>
              <w:jc w:val="both"/>
              <w:rPr>
                <w:rFonts w:asciiTheme="minorHAnsi" w:hAnsiTheme="minorHAnsi" w:cstheme="minorHAnsi"/>
                <w:b/>
                <w:bCs/>
                <w:lang w:val="el-GR"/>
              </w:rPr>
            </w:pPr>
            <w:r w:rsidRPr="00712714">
              <w:rPr>
                <w:rFonts w:asciiTheme="minorHAnsi" w:hAnsiTheme="minorHAnsi" w:cstheme="minorHAnsi"/>
                <w:b/>
                <w:bCs/>
                <w:lang w:val="el-GR"/>
              </w:rPr>
              <w:t>β.</w:t>
            </w:r>
            <w:r w:rsidRPr="00712714">
              <w:rPr>
                <w:rFonts w:asciiTheme="minorHAnsi" w:hAnsiTheme="minorHAnsi" w:cstheme="minorHAnsi"/>
                <w:lang w:val="el-GR"/>
              </w:rPr>
              <w:t xml:space="preserve"> οι πληροφορίες αυτές ενέπιπταν στο πεδίο εφαρμογής του Νόμου, και,</w:t>
            </w:r>
          </w:p>
          <w:p w14:paraId="72B612E7" w14:textId="77777777" w:rsidR="0024750D" w:rsidRPr="00712714" w:rsidRDefault="0024750D" w:rsidP="00F41E3B">
            <w:pPr>
              <w:spacing w:before="120" w:line="276" w:lineRule="auto"/>
              <w:jc w:val="both"/>
              <w:rPr>
                <w:rFonts w:asciiTheme="minorHAnsi" w:hAnsiTheme="minorHAnsi" w:cstheme="minorHAnsi"/>
                <w:lang w:val="el-GR"/>
              </w:rPr>
            </w:pPr>
            <w:r w:rsidRPr="00712714">
              <w:rPr>
                <w:rFonts w:asciiTheme="minorHAnsi" w:hAnsiTheme="minorHAnsi" w:cstheme="minorHAnsi"/>
                <w:b/>
                <w:bCs/>
                <w:lang w:val="el-GR"/>
              </w:rPr>
              <w:t>γ.</w:t>
            </w:r>
            <w:r w:rsidRPr="00712714">
              <w:rPr>
                <w:rFonts w:asciiTheme="minorHAnsi" w:hAnsiTheme="minorHAnsi" w:cstheme="minorHAnsi"/>
                <w:lang w:val="el-GR"/>
              </w:rPr>
              <w:t xml:space="preserve">   ακολούθησαν μία από τις εναλλακτικές λύσεις που προβλέπει ο Νόμος προκειμένου να αναφέρουν την παραβίαση (δηλαδή εσωτερική ή εξωτερική Αναφορά ή δημόσια αποκάλυψη).</w:t>
            </w:r>
          </w:p>
          <w:p w14:paraId="4E0015FD" w14:textId="2E5578EC" w:rsidR="0024750D" w:rsidRPr="00712714" w:rsidRDefault="0024750D" w:rsidP="00F41E3B">
            <w:pPr>
              <w:spacing w:before="200" w:line="276" w:lineRule="auto"/>
              <w:jc w:val="both"/>
              <w:rPr>
                <w:rFonts w:asciiTheme="minorHAnsi" w:hAnsiTheme="minorHAnsi" w:cstheme="minorHAnsi"/>
                <w:lang w:val="el-GR"/>
              </w:rPr>
            </w:pPr>
            <w:r w:rsidRPr="00712714">
              <w:rPr>
                <w:rFonts w:asciiTheme="minorHAnsi" w:hAnsiTheme="minorHAnsi" w:cstheme="minorHAnsi"/>
                <w:lang w:val="el-GR"/>
              </w:rPr>
              <w:t xml:space="preserve">10.2.   Η Εταιρεία απαγορεύει τα αντίποινα κατά των εργαζομένων που αναφέρουν μια Αναφορά </w:t>
            </w:r>
            <w:r w:rsidRPr="00712714">
              <w:rPr>
                <w:rFonts w:asciiTheme="minorHAnsi" w:hAnsiTheme="minorHAnsi" w:cstheme="minorHAnsi"/>
              </w:rPr>
              <w:t>Whistleblowing</w:t>
            </w:r>
            <w:r w:rsidRPr="00712714">
              <w:rPr>
                <w:rFonts w:asciiTheme="minorHAnsi" w:hAnsiTheme="minorHAnsi" w:cstheme="minorHAnsi"/>
                <w:lang w:val="el-GR"/>
              </w:rPr>
              <w:t xml:space="preserve">. Κανένας εργαζόμενος δεν θα υποστεί δυσμενή μεταχείριση, όπως απόλυση, υποβιβασμό, παρενόχληση ή οποιαδήποτε μορφή διάκρισης, επειδή υπέβαλλε Αναφορά </w:t>
            </w:r>
            <w:r w:rsidRPr="00712714">
              <w:rPr>
                <w:rFonts w:asciiTheme="minorHAnsi" w:hAnsiTheme="minorHAnsi" w:cstheme="minorHAnsi"/>
              </w:rPr>
              <w:t>Whistleblowing</w:t>
            </w:r>
            <w:r w:rsidRPr="00712714">
              <w:rPr>
                <w:rFonts w:asciiTheme="minorHAnsi" w:hAnsiTheme="minorHAnsi" w:cstheme="minorHAnsi"/>
                <w:lang w:val="el-GR"/>
              </w:rPr>
              <w:t>, σύμφωνα με την παρούσα Πολιτική, ακόμη και αν η Αναφορά αποδειχθεί λανθασμένη.</w:t>
            </w:r>
          </w:p>
          <w:p w14:paraId="74585E4D" w14:textId="77777777" w:rsidR="0024750D" w:rsidRPr="00712714" w:rsidRDefault="0024750D" w:rsidP="00F41E3B">
            <w:pPr>
              <w:spacing w:before="120" w:line="276" w:lineRule="auto"/>
              <w:jc w:val="both"/>
              <w:rPr>
                <w:rFonts w:asciiTheme="minorHAnsi" w:hAnsiTheme="minorHAnsi" w:cstheme="minorHAnsi"/>
                <w:lang w:val="el-GR"/>
              </w:rPr>
            </w:pPr>
            <w:r w:rsidRPr="00712714">
              <w:rPr>
                <w:rFonts w:asciiTheme="minorHAnsi" w:hAnsiTheme="minorHAnsi" w:cstheme="minorHAnsi"/>
                <w:lang w:val="el-GR"/>
              </w:rPr>
              <w:t>10.3. Οποιαδήποτε Αναφορά που γίνεται με δόλο ή με σκοπό να προκαλέσει ζημία θα αντιμετωπίζεται ως σοβαρό ζήτημα που μπορεί να οδηγήσει σε πειθαρχικές κυρώσεις, σύμφωνα με τις σχετικές εσωτερικές πολιτικές και κανονισμούς της Εταιρείας και τις ισχύουσες διατάξεις της εργατικής νομοθεσίας.</w:t>
            </w:r>
          </w:p>
          <w:p w14:paraId="7119D38A" w14:textId="77777777" w:rsidR="0024750D" w:rsidRPr="00712714" w:rsidRDefault="0024750D" w:rsidP="00F41E3B">
            <w:pPr>
              <w:spacing w:line="276" w:lineRule="auto"/>
              <w:jc w:val="both"/>
              <w:rPr>
                <w:rFonts w:asciiTheme="minorHAnsi" w:hAnsiTheme="minorHAnsi" w:cstheme="minorHAnsi"/>
                <w:lang w:val="el-GR"/>
              </w:rPr>
            </w:pPr>
          </w:p>
          <w:p w14:paraId="5BC94414" w14:textId="77777777" w:rsidR="0024750D" w:rsidRPr="00712714" w:rsidRDefault="0024750D" w:rsidP="00F41E3B">
            <w:pPr>
              <w:spacing w:line="276" w:lineRule="auto"/>
              <w:jc w:val="both"/>
              <w:rPr>
                <w:rFonts w:asciiTheme="minorHAnsi" w:hAnsiTheme="minorHAnsi" w:cstheme="minorHAnsi"/>
                <w:lang w:val="el-GR"/>
              </w:rPr>
            </w:pPr>
          </w:p>
          <w:p w14:paraId="476796BC" w14:textId="3E96868C" w:rsidR="0024750D" w:rsidRPr="00712714" w:rsidRDefault="0024750D" w:rsidP="004C4B40">
            <w:pPr>
              <w:spacing w:line="276" w:lineRule="auto"/>
              <w:jc w:val="both"/>
              <w:rPr>
                <w:rFonts w:asciiTheme="minorHAnsi" w:hAnsiTheme="minorHAnsi" w:cstheme="minorHAnsi"/>
                <w:b/>
                <w:bCs/>
                <w:lang w:val="el-GR"/>
              </w:rPr>
            </w:pPr>
            <w:r w:rsidRPr="00712714">
              <w:rPr>
                <w:rFonts w:asciiTheme="minorHAnsi" w:hAnsiTheme="minorHAnsi" w:cstheme="minorHAnsi"/>
                <w:b/>
                <w:bCs/>
                <w:lang w:val="el-GR"/>
              </w:rPr>
              <w:t>11. Επανεξέταση και ενημέρωση</w:t>
            </w:r>
          </w:p>
          <w:p w14:paraId="193A41FD" w14:textId="77777777" w:rsidR="0024750D" w:rsidRPr="00AB05D8" w:rsidRDefault="0024750D" w:rsidP="004C4B40">
            <w:pPr>
              <w:spacing w:line="276" w:lineRule="auto"/>
              <w:jc w:val="both"/>
              <w:rPr>
                <w:lang w:val="el-GR"/>
              </w:rPr>
            </w:pPr>
            <w:r w:rsidRPr="00712714">
              <w:rPr>
                <w:rFonts w:asciiTheme="minorHAnsi" w:hAnsiTheme="minorHAnsi" w:cstheme="minorHAnsi"/>
                <w:lang w:val="el-GR"/>
              </w:rPr>
              <w:t>Η παρούσα Πολιτική θα επανεξετάζεται σε τακτά χρονικά διαστήματα για να διασφαλίζεται αποτελεσματικότητά της και η συμμόρφωσή της με τους σχετικούς νόμους, κανονισμούς και αποφάσεις.</w:t>
            </w:r>
          </w:p>
          <w:p w14:paraId="6B025595" w14:textId="77777777" w:rsidR="0024750D" w:rsidRPr="009774D1" w:rsidRDefault="0024750D" w:rsidP="004C4B40">
            <w:pPr>
              <w:spacing w:line="276" w:lineRule="auto"/>
              <w:jc w:val="both"/>
              <w:rPr>
                <w:lang w:val="el-GR"/>
              </w:rPr>
            </w:pPr>
          </w:p>
          <w:p w14:paraId="1B132E6E" w14:textId="77777777" w:rsidR="0024750D" w:rsidRPr="00B23DAE" w:rsidRDefault="0024750D" w:rsidP="00F41E3B">
            <w:pPr>
              <w:spacing w:line="276" w:lineRule="auto"/>
              <w:jc w:val="both"/>
              <w:rPr>
                <w:lang w:val="el-GR"/>
              </w:rPr>
            </w:pPr>
          </w:p>
          <w:p w14:paraId="1FF9958A" w14:textId="77777777" w:rsidR="00B23DAE" w:rsidRPr="00B23DAE" w:rsidRDefault="00B23DAE" w:rsidP="00F41E3B">
            <w:pPr>
              <w:spacing w:line="276" w:lineRule="auto"/>
              <w:jc w:val="both"/>
              <w:rPr>
                <w:lang w:val="el-GR"/>
              </w:rPr>
            </w:pPr>
          </w:p>
          <w:p w14:paraId="5ACE528E" w14:textId="77777777" w:rsidR="0024750D" w:rsidRDefault="0024750D" w:rsidP="00F41E3B">
            <w:pPr>
              <w:spacing w:line="276" w:lineRule="auto"/>
              <w:jc w:val="both"/>
              <w:rPr>
                <w:lang w:val="el-GR"/>
              </w:rPr>
            </w:pPr>
          </w:p>
          <w:p w14:paraId="44EA8801" w14:textId="4B4241A3" w:rsidR="00B23DAE" w:rsidRPr="00B23DAE" w:rsidRDefault="00B23DAE" w:rsidP="00B23DAE">
            <w:pPr>
              <w:spacing w:line="276" w:lineRule="auto"/>
              <w:jc w:val="both"/>
              <w:rPr>
                <w:rFonts w:asciiTheme="minorHAnsi" w:hAnsiTheme="minorHAnsi" w:cstheme="minorHAnsi"/>
                <w:b/>
                <w:bCs/>
                <w:lang w:val="el-GR"/>
              </w:rPr>
            </w:pPr>
            <w:r w:rsidRPr="00B23DAE">
              <w:rPr>
                <w:rFonts w:asciiTheme="minorHAnsi" w:hAnsiTheme="minorHAnsi" w:cstheme="minorHAnsi"/>
                <w:b/>
                <w:bCs/>
                <w:lang w:val="el-GR"/>
              </w:rPr>
              <w:t xml:space="preserve">ΠΑΡΑΡΤΗΜΑ Ι </w:t>
            </w:r>
            <w:r w:rsidRPr="00B23DAE">
              <w:rPr>
                <w:rFonts w:asciiTheme="minorHAnsi" w:hAnsiTheme="minorHAnsi" w:cstheme="minorHAnsi"/>
                <w:b/>
                <w:bCs/>
                <w:lang w:val="el-GR"/>
              </w:rPr>
              <w:t xml:space="preserve">- </w:t>
            </w:r>
            <w:r w:rsidRPr="00B23DAE">
              <w:rPr>
                <w:rFonts w:asciiTheme="minorHAnsi" w:hAnsiTheme="minorHAnsi" w:cstheme="minorHAnsi"/>
                <w:b/>
                <w:bCs/>
                <w:lang w:val="el-GR"/>
              </w:rPr>
              <w:t>Έντυπο Υποβολής Αναφοράς</w:t>
            </w:r>
          </w:p>
          <w:p w14:paraId="734E54B3" w14:textId="77777777" w:rsidR="0024750D" w:rsidRDefault="0024750D" w:rsidP="00F41E3B">
            <w:pPr>
              <w:spacing w:line="276" w:lineRule="auto"/>
              <w:jc w:val="both"/>
              <w:rPr>
                <w:lang w:val="el-GR"/>
              </w:rPr>
            </w:pPr>
          </w:p>
          <w:p w14:paraId="55925384" w14:textId="77777777" w:rsidR="0024750D" w:rsidRDefault="0024750D" w:rsidP="00F41E3B">
            <w:pPr>
              <w:spacing w:line="276" w:lineRule="auto"/>
              <w:jc w:val="both"/>
              <w:rPr>
                <w:lang w:val="el-GR"/>
              </w:rPr>
            </w:pPr>
          </w:p>
          <w:p w14:paraId="1AE83885" w14:textId="08A493FD" w:rsidR="0024750D" w:rsidRPr="004D235F" w:rsidRDefault="0024750D" w:rsidP="00F41E3B">
            <w:pPr>
              <w:spacing w:line="276" w:lineRule="auto"/>
              <w:jc w:val="both"/>
              <w:rPr>
                <w:lang w:val="el-GR"/>
              </w:rPr>
            </w:pPr>
            <w:r>
              <w:rPr>
                <w:sz w:val="24"/>
                <w:szCs w:val="24"/>
                <w:lang w:val="el-GR"/>
              </w:rPr>
              <w:t xml:space="preserve">  </w:t>
            </w:r>
          </w:p>
          <w:p w14:paraId="2F0F649B" w14:textId="77777777" w:rsidR="0024750D" w:rsidRDefault="0024750D" w:rsidP="00F41E3B">
            <w:pPr>
              <w:pStyle w:val="Title"/>
              <w:spacing w:line="276" w:lineRule="auto"/>
              <w:jc w:val="both"/>
              <w:rPr>
                <w:rFonts w:ascii="Calibri" w:hAnsi="Calibri" w:cs="Calibri"/>
                <w:sz w:val="40"/>
                <w:szCs w:val="40"/>
                <w:lang w:val="el-GR"/>
              </w:rPr>
            </w:pPr>
            <w:bookmarkStart w:id="0" w:name="_Hlk162366448"/>
          </w:p>
        </w:tc>
      </w:tr>
      <w:bookmarkEnd w:id="0"/>
    </w:tbl>
    <w:p w14:paraId="7AFD0A29" w14:textId="77777777" w:rsidR="004738AC" w:rsidRPr="004D235F" w:rsidRDefault="004738AC" w:rsidP="004738AC">
      <w:pPr>
        <w:pStyle w:val="Title"/>
        <w:jc w:val="both"/>
        <w:rPr>
          <w:rFonts w:ascii="Calibri" w:hAnsi="Calibri" w:cs="Calibri"/>
          <w:sz w:val="40"/>
          <w:szCs w:val="40"/>
          <w:lang w:val="el-GR"/>
        </w:rPr>
      </w:pPr>
    </w:p>
    <w:sectPr w:rsidR="004738AC" w:rsidRPr="004D235F" w:rsidSect="003D720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2CD01" w14:textId="77777777" w:rsidR="003D7201" w:rsidRDefault="003D7201" w:rsidP="00852C41">
      <w:pPr>
        <w:spacing w:after="0" w:line="240" w:lineRule="auto"/>
      </w:pPr>
      <w:r>
        <w:separator/>
      </w:r>
    </w:p>
  </w:endnote>
  <w:endnote w:type="continuationSeparator" w:id="0">
    <w:p w14:paraId="7688C890" w14:textId="77777777" w:rsidR="003D7201" w:rsidRDefault="003D7201" w:rsidP="0085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307518"/>
      <w:docPartObj>
        <w:docPartGallery w:val="Page Numbers (Bottom of Page)"/>
        <w:docPartUnique/>
      </w:docPartObj>
    </w:sdtPr>
    <w:sdtEndPr>
      <w:rPr>
        <w:noProof/>
      </w:rPr>
    </w:sdtEndPr>
    <w:sdtContent>
      <w:p w14:paraId="23707D03" w14:textId="56A56B22" w:rsidR="001B6640" w:rsidRDefault="001B66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DB7BCD" w14:textId="44198E2F" w:rsidR="00852C41" w:rsidRDefault="00852C41" w:rsidP="00852C41">
    <w:pPr>
      <w:pStyle w:val="Footer"/>
    </w:pPr>
  </w:p>
  <w:p w14:paraId="2D51A1B6" w14:textId="5493CB88" w:rsidR="002256E5" w:rsidRDefault="002256E5" w:rsidP="00225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B2A99" w14:textId="77777777" w:rsidR="003D7201" w:rsidRDefault="003D7201" w:rsidP="00852C41">
      <w:pPr>
        <w:spacing w:after="0" w:line="240" w:lineRule="auto"/>
      </w:pPr>
      <w:r>
        <w:separator/>
      </w:r>
    </w:p>
  </w:footnote>
  <w:footnote w:type="continuationSeparator" w:id="0">
    <w:p w14:paraId="52818D98" w14:textId="77777777" w:rsidR="003D7201" w:rsidRDefault="003D7201" w:rsidP="00852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8F7F6" w14:textId="037F8DFD" w:rsidR="001B6640" w:rsidRDefault="00F11AB7" w:rsidP="001B6640">
    <w:pPr>
      <w:pStyle w:val="Header"/>
      <w:jc w:val="right"/>
    </w:pPr>
    <w:r>
      <w:rPr>
        <w:noProof/>
        <w:lang w:eastAsia="el-GR"/>
      </w:rPr>
      <w:drawing>
        <wp:inline distT="0" distB="0" distL="0" distR="0" wp14:anchorId="4F76D0FE" wp14:editId="56E63A1D">
          <wp:extent cx="1527175" cy="638175"/>
          <wp:effectExtent l="0" t="0" r="15875" b="9525"/>
          <wp:docPr id="109897943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79439" name="Picture 1" descr="A logo with text on i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717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18C6"/>
    <w:multiLevelType w:val="multilevel"/>
    <w:tmpl w:val="4C64F2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8A4AAE"/>
    <w:multiLevelType w:val="hybridMultilevel"/>
    <w:tmpl w:val="A53EBB4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0554240F"/>
    <w:multiLevelType w:val="multilevel"/>
    <w:tmpl w:val="7BA4BD86"/>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bCs/>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7F1706"/>
    <w:multiLevelType w:val="multilevel"/>
    <w:tmpl w:val="C1AEE760"/>
    <w:lvl w:ilvl="0">
      <w:start w:val="1"/>
      <w:numFmt w:val="decimal"/>
      <w:lvlText w:val="%1."/>
      <w:lvlJc w:val="right"/>
      <w:pPr>
        <w:ind w:left="0" w:firstLine="0"/>
      </w:pPr>
      <w:rPr>
        <w:strike w:val="0"/>
        <w:dstrike w:val="0"/>
        <w:u w:val="none"/>
        <w:effect w:val="none"/>
      </w:rPr>
    </w:lvl>
    <w:lvl w:ilvl="1">
      <w:start w:val="1"/>
      <w:numFmt w:val="decimal"/>
      <w:lvlText w:val="%1.%2."/>
      <w:lvlJc w:val="right"/>
      <w:pPr>
        <w:ind w:left="1440" w:hanging="360"/>
      </w:pPr>
      <w:rPr>
        <w:rFonts w:ascii="Arial" w:eastAsia="Arial" w:hAnsi="Arial" w:cs="Arial"/>
        <w:b/>
        <w:strike w:val="0"/>
        <w:dstrike w:val="0"/>
        <w:sz w:val="18"/>
        <w:szCs w:val="18"/>
        <w:u w:val="none"/>
        <w:effect w:val="none"/>
      </w:rPr>
    </w:lvl>
    <w:lvl w:ilvl="2">
      <w:start w:val="1"/>
      <w:numFmt w:val="decimal"/>
      <w:lvlText w:val="%1.%2.%3."/>
      <w:lvlJc w:val="right"/>
      <w:pPr>
        <w:ind w:left="2160" w:hanging="360"/>
      </w:pPr>
      <w:rPr>
        <w:rFonts w:ascii="Arial" w:eastAsia="Arial" w:hAnsi="Arial" w:cs="Arial"/>
        <w:b/>
        <w:strike w:val="0"/>
        <w:dstrike w:val="0"/>
        <w:sz w:val="20"/>
        <w:szCs w:val="2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4" w15:restartNumberingAfterBreak="0">
    <w:nsid w:val="111D4731"/>
    <w:multiLevelType w:val="multilevel"/>
    <w:tmpl w:val="564E653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cs="Calibri" w:hint="default"/>
        <w:b w:val="0"/>
      </w:rPr>
    </w:lvl>
    <w:lvl w:ilvl="2">
      <w:start w:val="1"/>
      <w:numFmt w:val="decimal"/>
      <w:isLgl/>
      <w:lvlText w:val="%1.%2.%3."/>
      <w:lvlJc w:val="left"/>
      <w:pPr>
        <w:ind w:left="1080" w:hanging="720"/>
      </w:pPr>
      <w:rPr>
        <w:rFonts w:cs="Calibri" w:hint="default"/>
        <w:b w:val="0"/>
      </w:rPr>
    </w:lvl>
    <w:lvl w:ilvl="3">
      <w:start w:val="1"/>
      <w:numFmt w:val="decimal"/>
      <w:isLgl/>
      <w:lvlText w:val="%1.%2.%3.%4."/>
      <w:lvlJc w:val="left"/>
      <w:pPr>
        <w:ind w:left="1080" w:hanging="720"/>
      </w:pPr>
      <w:rPr>
        <w:rFonts w:cs="Calibri" w:hint="default"/>
        <w:b w:val="0"/>
      </w:rPr>
    </w:lvl>
    <w:lvl w:ilvl="4">
      <w:start w:val="1"/>
      <w:numFmt w:val="decimal"/>
      <w:isLgl/>
      <w:lvlText w:val="%1.%2.%3.%4.%5."/>
      <w:lvlJc w:val="left"/>
      <w:pPr>
        <w:ind w:left="1440" w:hanging="1080"/>
      </w:pPr>
      <w:rPr>
        <w:rFonts w:cs="Calibri" w:hint="default"/>
        <w:b w:val="0"/>
      </w:rPr>
    </w:lvl>
    <w:lvl w:ilvl="5">
      <w:start w:val="1"/>
      <w:numFmt w:val="decimal"/>
      <w:isLgl/>
      <w:lvlText w:val="%1.%2.%3.%4.%5.%6."/>
      <w:lvlJc w:val="left"/>
      <w:pPr>
        <w:ind w:left="1440" w:hanging="1080"/>
      </w:pPr>
      <w:rPr>
        <w:rFonts w:cs="Calibri" w:hint="default"/>
        <w:b w:val="0"/>
      </w:rPr>
    </w:lvl>
    <w:lvl w:ilvl="6">
      <w:start w:val="1"/>
      <w:numFmt w:val="decimal"/>
      <w:isLgl/>
      <w:lvlText w:val="%1.%2.%3.%4.%5.%6.%7."/>
      <w:lvlJc w:val="left"/>
      <w:pPr>
        <w:ind w:left="1800" w:hanging="1440"/>
      </w:pPr>
      <w:rPr>
        <w:rFonts w:cs="Calibri" w:hint="default"/>
        <w:b w:val="0"/>
      </w:rPr>
    </w:lvl>
    <w:lvl w:ilvl="7">
      <w:start w:val="1"/>
      <w:numFmt w:val="decimal"/>
      <w:isLgl/>
      <w:lvlText w:val="%1.%2.%3.%4.%5.%6.%7.%8."/>
      <w:lvlJc w:val="left"/>
      <w:pPr>
        <w:ind w:left="1800" w:hanging="1440"/>
      </w:pPr>
      <w:rPr>
        <w:rFonts w:cs="Calibri" w:hint="default"/>
        <w:b w:val="0"/>
      </w:rPr>
    </w:lvl>
    <w:lvl w:ilvl="8">
      <w:start w:val="1"/>
      <w:numFmt w:val="decimal"/>
      <w:isLgl/>
      <w:lvlText w:val="%1.%2.%3.%4.%5.%6.%7.%8.%9."/>
      <w:lvlJc w:val="left"/>
      <w:pPr>
        <w:ind w:left="2160" w:hanging="1800"/>
      </w:pPr>
      <w:rPr>
        <w:rFonts w:cs="Calibri" w:hint="default"/>
        <w:b w:val="0"/>
      </w:rPr>
    </w:lvl>
  </w:abstractNum>
  <w:abstractNum w:abstractNumId="5" w15:restartNumberingAfterBreak="0">
    <w:nsid w:val="12F321A5"/>
    <w:multiLevelType w:val="hybridMultilevel"/>
    <w:tmpl w:val="D6BEF5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F42A6"/>
    <w:multiLevelType w:val="multilevel"/>
    <w:tmpl w:val="3926F7D4"/>
    <w:lvl w:ilvl="0">
      <w:numFmt w:val="bullet"/>
      <w:lvlText w:val=""/>
      <w:lvlJc w:val="left"/>
      <w:pPr>
        <w:ind w:left="601" w:hanging="360"/>
      </w:pPr>
      <w:rPr>
        <w:rFonts w:ascii="Symbol" w:hAnsi="Symbol"/>
        <w:sz w:val="20"/>
      </w:rPr>
    </w:lvl>
    <w:lvl w:ilvl="1">
      <w:numFmt w:val="bullet"/>
      <w:lvlText w:val="-"/>
      <w:lvlJc w:val="left"/>
      <w:pPr>
        <w:ind w:left="1321" w:hanging="360"/>
      </w:pPr>
      <w:rPr>
        <w:rFonts w:ascii="Cambria" w:eastAsia="Poppins" w:hAnsi="Cambria" w:cs="Poppins"/>
      </w:rPr>
    </w:lvl>
    <w:lvl w:ilvl="2">
      <w:numFmt w:val="bullet"/>
      <w:lvlText w:val=""/>
      <w:lvlJc w:val="left"/>
      <w:pPr>
        <w:ind w:left="2041" w:hanging="360"/>
      </w:pPr>
      <w:rPr>
        <w:rFonts w:ascii="Symbol" w:hAnsi="Symbol"/>
        <w:sz w:val="20"/>
      </w:rPr>
    </w:lvl>
    <w:lvl w:ilvl="3">
      <w:start w:val="3"/>
      <w:numFmt w:val="decimal"/>
      <w:lvlText w:val="%4."/>
      <w:lvlJc w:val="left"/>
      <w:pPr>
        <w:ind w:left="2761" w:hanging="360"/>
      </w:pPr>
    </w:lvl>
    <w:lvl w:ilvl="4">
      <w:numFmt w:val="bullet"/>
      <w:lvlText w:val=""/>
      <w:lvlJc w:val="left"/>
      <w:pPr>
        <w:ind w:left="3481" w:hanging="360"/>
      </w:pPr>
      <w:rPr>
        <w:rFonts w:ascii="Symbol" w:hAnsi="Symbol"/>
        <w:sz w:val="20"/>
      </w:rPr>
    </w:lvl>
    <w:lvl w:ilvl="5">
      <w:numFmt w:val="bullet"/>
      <w:lvlText w:val=""/>
      <w:lvlJc w:val="left"/>
      <w:pPr>
        <w:ind w:left="4201" w:hanging="360"/>
      </w:pPr>
      <w:rPr>
        <w:rFonts w:ascii="Symbol" w:hAnsi="Symbol"/>
        <w:sz w:val="20"/>
      </w:rPr>
    </w:lvl>
    <w:lvl w:ilvl="6">
      <w:numFmt w:val="bullet"/>
      <w:lvlText w:val=""/>
      <w:lvlJc w:val="left"/>
      <w:pPr>
        <w:ind w:left="4921" w:hanging="360"/>
      </w:pPr>
      <w:rPr>
        <w:rFonts w:ascii="Symbol" w:hAnsi="Symbol"/>
        <w:sz w:val="20"/>
      </w:rPr>
    </w:lvl>
    <w:lvl w:ilvl="7">
      <w:numFmt w:val="bullet"/>
      <w:lvlText w:val=""/>
      <w:lvlJc w:val="left"/>
      <w:pPr>
        <w:ind w:left="5641" w:hanging="360"/>
      </w:pPr>
      <w:rPr>
        <w:rFonts w:ascii="Symbol" w:hAnsi="Symbol"/>
        <w:sz w:val="20"/>
      </w:rPr>
    </w:lvl>
    <w:lvl w:ilvl="8">
      <w:numFmt w:val="bullet"/>
      <w:lvlText w:val=""/>
      <w:lvlJc w:val="left"/>
      <w:pPr>
        <w:ind w:left="6361" w:hanging="360"/>
      </w:pPr>
      <w:rPr>
        <w:rFonts w:ascii="Symbol" w:hAnsi="Symbol"/>
        <w:sz w:val="20"/>
      </w:rPr>
    </w:lvl>
  </w:abstractNum>
  <w:abstractNum w:abstractNumId="7" w15:restartNumberingAfterBreak="0">
    <w:nsid w:val="1AF73C6D"/>
    <w:multiLevelType w:val="multilevel"/>
    <w:tmpl w:val="B14651B0"/>
    <w:lvl w:ilvl="0">
      <w:start w:val="6"/>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8" w15:restartNumberingAfterBreak="0">
    <w:nsid w:val="1C191619"/>
    <w:multiLevelType w:val="multilevel"/>
    <w:tmpl w:val="045EC6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1160189"/>
    <w:multiLevelType w:val="hybridMultilevel"/>
    <w:tmpl w:val="128CDED8"/>
    <w:lvl w:ilvl="0" w:tplc="04080001">
      <w:start w:val="1"/>
      <w:numFmt w:val="bullet"/>
      <w:lvlText w:val=""/>
      <w:lvlJc w:val="left"/>
      <w:pPr>
        <w:ind w:left="1114" w:hanging="360"/>
      </w:pPr>
      <w:rPr>
        <w:rFonts w:ascii="Symbol" w:hAnsi="Symbol" w:hint="default"/>
      </w:rPr>
    </w:lvl>
    <w:lvl w:ilvl="1" w:tplc="04080003" w:tentative="1">
      <w:start w:val="1"/>
      <w:numFmt w:val="bullet"/>
      <w:lvlText w:val="o"/>
      <w:lvlJc w:val="left"/>
      <w:pPr>
        <w:ind w:left="1834" w:hanging="360"/>
      </w:pPr>
      <w:rPr>
        <w:rFonts w:ascii="Courier New" w:hAnsi="Courier New" w:cs="Courier New" w:hint="default"/>
      </w:rPr>
    </w:lvl>
    <w:lvl w:ilvl="2" w:tplc="04080005" w:tentative="1">
      <w:start w:val="1"/>
      <w:numFmt w:val="bullet"/>
      <w:lvlText w:val=""/>
      <w:lvlJc w:val="left"/>
      <w:pPr>
        <w:ind w:left="2554" w:hanging="360"/>
      </w:pPr>
      <w:rPr>
        <w:rFonts w:ascii="Wingdings" w:hAnsi="Wingdings" w:hint="default"/>
      </w:rPr>
    </w:lvl>
    <w:lvl w:ilvl="3" w:tplc="04080001" w:tentative="1">
      <w:start w:val="1"/>
      <w:numFmt w:val="bullet"/>
      <w:lvlText w:val=""/>
      <w:lvlJc w:val="left"/>
      <w:pPr>
        <w:ind w:left="3274" w:hanging="360"/>
      </w:pPr>
      <w:rPr>
        <w:rFonts w:ascii="Symbol" w:hAnsi="Symbol" w:hint="default"/>
      </w:rPr>
    </w:lvl>
    <w:lvl w:ilvl="4" w:tplc="04080003" w:tentative="1">
      <w:start w:val="1"/>
      <w:numFmt w:val="bullet"/>
      <w:lvlText w:val="o"/>
      <w:lvlJc w:val="left"/>
      <w:pPr>
        <w:ind w:left="3994" w:hanging="360"/>
      </w:pPr>
      <w:rPr>
        <w:rFonts w:ascii="Courier New" w:hAnsi="Courier New" w:cs="Courier New" w:hint="default"/>
      </w:rPr>
    </w:lvl>
    <w:lvl w:ilvl="5" w:tplc="04080005" w:tentative="1">
      <w:start w:val="1"/>
      <w:numFmt w:val="bullet"/>
      <w:lvlText w:val=""/>
      <w:lvlJc w:val="left"/>
      <w:pPr>
        <w:ind w:left="4714" w:hanging="360"/>
      </w:pPr>
      <w:rPr>
        <w:rFonts w:ascii="Wingdings" w:hAnsi="Wingdings" w:hint="default"/>
      </w:rPr>
    </w:lvl>
    <w:lvl w:ilvl="6" w:tplc="04080001" w:tentative="1">
      <w:start w:val="1"/>
      <w:numFmt w:val="bullet"/>
      <w:lvlText w:val=""/>
      <w:lvlJc w:val="left"/>
      <w:pPr>
        <w:ind w:left="5434" w:hanging="360"/>
      </w:pPr>
      <w:rPr>
        <w:rFonts w:ascii="Symbol" w:hAnsi="Symbol" w:hint="default"/>
      </w:rPr>
    </w:lvl>
    <w:lvl w:ilvl="7" w:tplc="04080003" w:tentative="1">
      <w:start w:val="1"/>
      <w:numFmt w:val="bullet"/>
      <w:lvlText w:val="o"/>
      <w:lvlJc w:val="left"/>
      <w:pPr>
        <w:ind w:left="6154" w:hanging="360"/>
      </w:pPr>
      <w:rPr>
        <w:rFonts w:ascii="Courier New" w:hAnsi="Courier New" w:cs="Courier New" w:hint="default"/>
      </w:rPr>
    </w:lvl>
    <w:lvl w:ilvl="8" w:tplc="04080005" w:tentative="1">
      <w:start w:val="1"/>
      <w:numFmt w:val="bullet"/>
      <w:lvlText w:val=""/>
      <w:lvlJc w:val="left"/>
      <w:pPr>
        <w:ind w:left="6874" w:hanging="360"/>
      </w:pPr>
      <w:rPr>
        <w:rFonts w:ascii="Wingdings" w:hAnsi="Wingdings" w:hint="default"/>
      </w:rPr>
    </w:lvl>
  </w:abstractNum>
  <w:abstractNum w:abstractNumId="10" w15:restartNumberingAfterBreak="0">
    <w:nsid w:val="2343002F"/>
    <w:multiLevelType w:val="multilevel"/>
    <w:tmpl w:val="9280D71E"/>
    <w:lvl w:ilvl="0">
      <w:start w:val="5"/>
      <w:numFmt w:val="decimal"/>
      <w:lvlText w:val="%1"/>
      <w:lvlJc w:val="left"/>
      <w:pPr>
        <w:ind w:left="360" w:hanging="360"/>
      </w:pPr>
      <w:rPr>
        <w:rFonts w:hint="default"/>
      </w:rPr>
    </w:lvl>
    <w:lvl w:ilvl="1">
      <w:start w:val="3"/>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11" w15:restartNumberingAfterBreak="0">
    <w:nsid w:val="24A7643A"/>
    <w:multiLevelType w:val="multilevel"/>
    <w:tmpl w:val="29723D12"/>
    <w:styleLink w:val="CurrentList1"/>
    <w:lvl w:ilvl="0">
      <w:start w:val="4"/>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cs="Calibri" w:hint="default"/>
        <w:b w:val="0"/>
      </w:rPr>
    </w:lvl>
    <w:lvl w:ilvl="2">
      <w:start w:val="1"/>
      <w:numFmt w:val="decimal"/>
      <w:isLgl/>
      <w:lvlText w:val="%1.%2.%3."/>
      <w:lvlJc w:val="left"/>
      <w:pPr>
        <w:ind w:left="1080" w:hanging="720"/>
      </w:pPr>
      <w:rPr>
        <w:rFonts w:cs="Calibri" w:hint="default"/>
        <w:b w:val="0"/>
      </w:rPr>
    </w:lvl>
    <w:lvl w:ilvl="3">
      <w:start w:val="1"/>
      <w:numFmt w:val="decimal"/>
      <w:isLgl/>
      <w:lvlText w:val="%1.%2.%3.%4."/>
      <w:lvlJc w:val="left"/>
      <w:pPr>
        <w:ind w:left="1080" w:hanging="720"/>
      </w:pPr>
      <w:rPr>
        <w:rFonts w:cs="Calibri" w:hint="default"/>
        <w:b w:val="0"/>
      </w:rPr>
    </w:lvl>
    <w:lvl w:ilvl="4">
      <w:start w:val="1"/>
      <w:numFmt w:val="decimal"/>
      <w:isLgl/>
      <w:lvlText w:val="%1.%2.%3.%4.%5."/>
      <w:lvlJc w:val="left"/>
      <w:pPr>
        <w:ind w:left="1440" w:hanging="1080"/>
      </w:pPr>
      <w:rPr>
        <w:rFonts w:cs="Calibri" w:hint="default"/>
        <w:b w:val="0"/>
      </w:rPr>
    </w:lvl>
    <w:lvl w:ilvl="5">
      <w:start w:val="1"/>
      <w:numFmt w:val="decimal"/>
      <w:isLgl/>
      <w:lvlText w:val="%1.%2.%3.%4.%5.%6."/>
      <w:lvlJc w:val="left"/>
      <w:pPr>
        <w:ind w:left="1440" w:hanging="1080"/>
      </w:pPr>
      <w:rPr>
        <w:rFonts w:cs="Calibri" w:hint="default"/>
        <w:b w:val="0"/>
      </w:rPr>
    </w:lvl>
    <w:lvl w:ilvl="6">
      <w:start w:val="1"/>
      <w:numFmt w:val="decimal"/>
      <w:isLgl/>
      <w:lvlText w:val="%1.%2.%3.%4.%5.%6.%7."/>
      <w:lvlJc w:val="left"/>
      <w:pPr>
        <w:ind w:left="1800" w:hanging="1440"/>
      </w:pPr>
      <w:rPr>
        <w:rFonts w:cs="Calibri" w:hint="default"/>
        <w:b w:val="0"/>
      </w:rPr>
    </w:lvl>
    <w:lvl w:ilvl="7">
      <w:start w:val="1"/>
      <w:numFmt w:val="decimal"/>
      <w:isLgl/>
      <w:lvlText w:val="%1.%2.%3.%4.%5.%6.%7.%8."/>
      <w:lvlJc w:val="left"/>
      <w:pPr>
        <w:ind w:left="1800" w:hanging="1440"/>
      </w:pPr>
      <w:rPr>
        <w:rFonts w:cs="Calibri" w:hint="default"/>
        <w:b w:val="0"/>
      </w:rPr>
    </w:lvl>
    <w:lvl w:ilvl="8">
      <w:start w:val="1"/>
      <w:numFmt w:val="decimal"/>
      <w:isLgl/>
      <w:lvlText w:val="%1.%2.%3.%4.%5.%6.%7.%8.%9."/>
      <w:lvlJc w:val="left"/>
      <w:pPr>
        <w:ind w:left="2160" w:hanging="1800"/>
      </w:pPr>
      <w:rPr>
        <w:rFonts w:cs="Calibri" w:hint="default"/>
        <w:b w:val="0"/>
      </w:rPr>
    </w:lvl>
  </w:abstractNum>
  <w:abstractNum w:abstractNumId="12" w15:restartNumberingAfterBreak="0">
    <w:nsid w:val="255D08A9"/>
    <w:multiLevelType w:val="hybridMultilevel"/>
    <w:tmpl w:val="DEC00F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25FA1FFE"/>
    <w:multiLevelType w:val="hybridMultilevel"/>
    <w:tmpl w:val="72127C16"/>
    <w:lvl w:ilvl="0" w:tplc="7A684D42">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ABE06EE"/>
    <w:multiLevelType w:val="multilevel"/>
    <w:tmpl w:val="1F08C548"/>
    <w:lvl w:ilvl="0">
      <w:start w:val="5"/>
      <w:numFmt w:val="decimal"/>
      <w:lvlText w:val="%1"/>
      <w:lvlJc w:val="left"/>
      <w:pPr>
        <w:ind w:left="360" w:hanging="360"/>
      </w:pPr>
      <w:rPr>
        <w:rFonts w:ascii="Calibri" w:hAnsi="Calibri" w:cs="Calibri"/>
        <w:sz w:val="21"/>
      </w:rPr>
    </w:lvl>
    <w:lvl w:ilvl="1">
      <w:start w:val="1"/>
      <w:numFmt w:val="decimal"/>
      <w:lvlText w:val="%1.%2"/>
      <w:lvlJc w:val="left"/>
      <w:pPr>
        <w:ind w:left="360" w:hanging="360"/>
      </w:pPr>
      <w:rPr>
        <w:rFonts w:ascii="Calibri" w:hAnsi="Calibri" w:cs="Calibri"/>
        <w:sz w:val="21"/>
      </w:rPr>
    </w:lvl>
    <w:lvl w:ilvl="2">
      <w:start w:val="1"/>
      <w:numFmt w:val="decimal"/>
      <w:lvlText w:val="%1.%2.%3"/>
      <w:lvlJc w:val="left"/>
      <w:pPr>
        <w:ind w:left="360" w:hanging="360"/>
      </w:pPr>
      <w:rPr>
        <w:rFonts w:ascii="Calibri" w:hAnsi="Calibri" w:cs="Calibri"/>
        <w:sz w:val="21"/>
      </w:rPr>
    </w:lvl>
    <w:lvl w:ilvl="3">
      <w:start w:val="1"/>
      <w:numFmt w:val="decimal"/>
      <w:lvlText w:val="%1.%2.%3.%4"/>
      <w:lvlJc w:val="left"/>
      <w:pPr>
        <w:ind w:left="720" w:hanging="720"/>
      </w:pPr>
      <w:rPr>
        <w:rFonts w:ascii="Calibri" w:hAnsi="Calibri" w:cs="Calibri"/>
        <w:sz w:val="21"/>
      </w:rPr>
    </w:lvl>
    <w:lvl w:ilvl="4">
      <w:start w:val="1"/>
      <w:numFmt w:val="decimal"/>
      <w:lvlText w:val="%1.%2.%3.%4.%5"/>
      <w:lvlJc w:val="left"/>
      <w:pPr>
        <w:ind w:left="720" w:hanging="720"/>
      </w:pPr>
      <w:rPr>
        <w:rFonts w:ascii="Calibri" w:hAnsi="Calibri" w:cs="Calibri"/>
        <w:sz w:val="21"/>
      </w:rPr>
    </w:lvl>
    <w:lvl w:ilvl="5">
      <w:start w:val="1"/>
      <w:numFmt w:val="decimal"/>
      <w:lvlText w:val="%1.%2.%3.%4.%5.%6"/>
      <w:lvlJc w:val="left"/>
      <w:pPr>
        <w:ind w:left="720" w:hanging="720"/>
      </w:pPr>
      <w:rPr>
        <w:rFonts w:ascii="Calibri" w:hAnsi="Calibri" w:cs="Calibri"/>
        <w:sz w:val="21"/>
      </w:rPr>
    </w:lvl>
    <w:lvl w:ilvl="6">
      <w:start w:val="1"/>
      <w:numFmt w:val="decimal"/>
      <w:lvlText w:val="%1.%2.%3.%4.%5.%6.%7"/>
      <w:lvlJc w:val="left"/>
      <w:pPr>
        <w:ind w:left="1080" w:hanging="1080"/>
      </w:pPr>
      <w:rPr>
        <w:rFonts w:ascii="Calibri" w:hAnsi="Calibri" w:cs="Calibri"/>
        <w:sz w:val="21"/>
      </w:rPr>
    </w:lvl>
    <w:lvl w:ilvl="7">
      <w:start w:val="1"/>
      <w:numFmt w:val="decimal"/>
      <w:lvlText w:val="%1.%2.%3.%4.%5.%6.%7.%8"/>
      <w:lvlJc w:val="left"/>
      <w:pPr>
        <w:ind w:left="1080" w:hanging="1080"/>
      </w:pPr>
      <w:rPr>
        <w:rFonts w:ascii="Calibri" w:hAnsi="Calibri" w:cs="Calibri"/>
        <w:sz w:val="21"/>
      </w:rPr>
    </w:lvl>
    <w:lvl w:ilvl="8">
      <w:start w:val="1"/>
      <w:numFmt w:val="decimal"/>
      <w:lvlText w:val="%1.%2.%3.%4.%5.%6.%7.%8.%9"/>
      <w:lvlJc w:val="left"/>
      <w:pPr>
        <w:ind w:left="1080" w:hanging="1080"/>
      </w:pPr>
      <w:rPr>
        <w:rFonts w:ascii="Calibri" w:hAnsi="Calibri" w:cs="Calibri"/>
        <w:sz w:val="21"/>
      </w:rPr>
    </w:lvl>
  </w:abstractNum>
  <w:abstractNum w:abstractNumId="15" w15:restartNumberingAfterBreak="0">
    <w:nsid w:val="2EF35AAA"/>
    <w:multiLevelType w:val="hybridMultilevel"/>
    <w:tmpl w:val="8864F8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4276D7A"/>
    <w:multiLevelType w:val="hybridMultilevel"/>
    <w:tmpl w:val="7206C2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9CC072F"/>
    <w:multiLevelType w:val="multilevel"/>
    <w:tmpl w:val="DCB25BE0"/>
    <w:lvl w:ilvl="0">
      <w:start w:val="4"/>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cs="Calibri" w:hint="default"/>
        <w:b w:val="0"/>
      </w:rPr>
    </w:lvl>
    <w:lvl w:ilvl="2">
      <w:start w:val="1"/>
      <w:numFmt w:val="decimal"/>
      <w:isLgl/>
      <w:lvlText w:val="%1.%2.%3."/>
      <w:lvlJc w:val="left"/>
      <w:pPr>
        <w:ind w:left="1080" w:hanging="720"/>
      </w:pPr>
      <w:rPr>
        <w:rFonts w:cs="Calibri" w:hint="default"/>
        <w:b w:val="0"/>
      </w:rPr>
    </w:lvl>
    <w:lvl w:ilvl="3">
      <w:start w:val="1"/>
      <w:numFmt w:val="decimal"/>
      <w:isLgl/>
      <w:lvlText w:val="%1.%2.%3.%4."/>
      <w:lvlJc w:val="left"/>
      <w:pPr>
        <w:ind w:left="1080" w:hanging="720"/>
      </w:pPr>
      <w:rPr>
        <w:rFonts w:cs="Calibri" w:hint="default"/>
        <w:b w:val="0"/>
      </w:rPr>
    </w:lvl>
    <w:lvl w:ilvl="4">
      <w:start w:val="1"/>
      <w:numFmt w:val="decimal"/>
      <w:isLgl/>
      <w:lvlText w:val="%1.%2.%3.%4.%5."/>
      <w:lvlJc w:val="left"/>
      <w:pPr>
        <w:ind w:left="1440" w:hanging="1080"/>
      </w:pPr>
      <w:rPr>
        <w:rFonts w:cs="Calibri" w:hint="default"/>
        <w:b w:val="0"/>
      </w:rPr>
    </w:lvl>
    <w:lvl w:ilvl="5">
      <w:start w:val="1"/>
      <w:numFmt w:val="decimal"/>
      <w:isLgl/>
      <w:lvlText w:val="%1.%2.%3.%4.%5.%6."/>
      <w:lvlJc w:val="left"/>
      <w:pPr>
        <w:ind w:left="1440" w:hanging="1080"/>
      </w:pPr>
      <w:rPr>
        <w:rFonts w:cs="Calibri" w:hint="default"/>
        <w:b w:val="0"/>
      </w:rPr>
    </w:lvl>
    <w:lvl w:ilvl="6">
      <w:start w:val="1"/>
      <w:numFmt w:val="decimal"/>
      <w:isLgl/>
      <w:lvlText w:val="%1.%2.%3.%4.%5.%6.%7."/>
      <w:lvlJc w:val="left"/>
      <w:pPr>
        <w:ind w:left="1800" w:hanging="1440"/>
      </w:pPr>
      <w:rPr>
        <w:rFonts w:cs="Calibri" w:hint="default"/>
        <w:b w:val="0"/>
      </w:rPr>
    </w:lvl>
    <w:lvl w:ilvl="7">
      <w:start w:val="1"/>
      <w:numFmt w:val="decimal"/>
      <w:isLgl/>
      <w:lvlText w:val="%1.%2.%3.%4.%5.%6.%7.%8."/>
      <w:lvlJc w:val="left"/>
      <w:pPr>
        <w:ind w:left="1800" w:hanging="1440"/>
      </w:pPr>
      <w:rPr>
        <w:rFonts w:cs="Calibri" w:hint="default"/>
        <w:b w:val="0"/>
      </w:rPr>
    </w:lvl>
    <w:lvl w:ilvl="8">
      <w:start w:val="1"/>
      <w:numFmt w:val="decimal"/>
      <w:isLgl/>
      <w:lvlText w:val="%1.%2.%3.%4.%5.%6.%7.%8.%9."/>
      <w:lvlJc w:val="left"/>
      <w:pPr>
        <w:ind w:left="2160" w:hanging="1800"/>
      </w:pPr>
      <w:rPr>
        <w:rFonts w:cs="Calibri" w:hint="default"/>
        <w:b w:val="0"/>
      </w:rPr>
    </w:lvl>
  </w:abstractNum>
  <w:abstractNum w:abstractNumId="18" w15:restartNumberingAfterBreak="0">
    <w:nsid w:val="46835EFD"/>
    <w:multiLevelType w:val="hybridMultilevel"/>
    <w:tmpl w:val="C7D851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7EF6364"/>
    <w:multiLevelType w:val="hybridMultilevel"/>
    <w:tmpl w:val="5F9093CA"/>
    <w:lvl w:ilvl="0" w:tplc="C7BE444C">
      <w:start w:val="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8657FFC"/>
    <w:multiLevelType w:val="hybridMultilevel"/>
    <w:tmpl w:val="55424086"/>
    <w:lvl w:ilvl="0" w:tplc="04080001">
      <w:start w:val="1"/>
      <w:numFmt w:val="bullet"/>
      <w:lvlText w:val=""/>
      <w:lvlJc w:val="left"/>
      <w:pPr>
        <w:ind w:left="1062" w:hanging="360"/>
      </w:pPr>
      <w:rPr>
        <w:rFonts w:ascii="Symbol" w:hAnsi="Symbol" w:hint="default"/>
      </w:rPr>
    </w:lvl>
    <w:lvl w:ilvl="1" w:tplc="04080003" w:tentative="1">
      <w:start w:val="1"/>
      <w:numFmt w:val="bullet"/>
      <w:lvlText w:val="o"/>
      <w:lvlJc w:val="left"/>
      <w:pPr>
        <w:ind w:left="1782" w:hanging="360"/>
      </w:pPr>
      <w:rPr>
        <w:rFonts w:ascii="Courier New" w:hAnsi="Courier New" w:cs="Courier New" w:hint="default"/>
      </w:rPr>
    </w:lvl>
    <w:lvl w:ilvl="2" w:tplc="04080005" w:tentative="1">
      <w:start w:val="1"/>
      <w:numFmt w:val="bullet"/>
      <w:lvlText w:val=""/>
      <w:lvlJc w:val="left"/>
      <w:pPr>
        <w:ind w:left="2502" w:hanging="360"/>
      </w:pPr>
      <w:rPr>
        <w:rFonts w:ascii="Wingdings" w:hAnsi="Wingdings" w:hint="default"/>
      </w:rPr>
    </w:lvl>
    <w:lvl w:ilvl="3" w:tplc="04080001" w:tentative="1">
      <w:start w:val="1"/>
      <w:numFmt w:val="bullet"/>
      <w:lvlText w:val=""/>
      <w:lvlJc w:val="left"/>
      <w:pPr>
        <w:ind w:left="3222" w:hanging="360"/>
      </w:pPr>
      <w:rPr>
        <w:rFonts w:ascii="Symbol" w:hAnsi="Symbol" w:hint="default"/>
      </w:rPr>
    </w:lvl>
    <w:lvl w:ilvl="4" w:tplc="04080003" w:tentative="1">
      <w:start w:val="1"/>
      <w:numFmt w:val="bullet"/>
      <w:lvlText w:val="o"/>
      <w:lvlJc w:val="left"/>
      <w:pPr>
        <w:ind w:left="3942" w:hanging="360"/>
      </w:pPr>
      <w:rPr>
        <w:rFonts w:ascii="Courier New" w:hAnsi="Courier New" w:cs="Courier New" w:hint="default"/>
      </w:rPr>
    </w:lvl>
    <w:lvl w:ilvl="5" w:tplc="04080005" w:tentative="1">
      <w:start w:val="1"/>
      <w:numFmt w:val="bullet"/>
      <w:lvlText w:val=""/>
      <w:lvlJc w:val="left"/>
      <w:pPr>
        <w:ind w:left="4662" w:hanging="360"/>
      </w:pPr>
      <w:rPr>
        <w:rFonts w:ascii="Wingdings" w:hAnsi="Wingdings" w:hint="default"/>
      </w:rPr>
    </w:lvl>
    <w:lvl w:ilvl="6" w:tplc="04080001" w:tentative="1">
      <w:start w:val="1"/>
      <w:numFmt w:val="bullet"/>
      <w:lvlText w:val=""/>
      <w:lvlJc w:val="left"/>
      <w:pPr>
        <w:ind w:left="5382" w:hanging="360"/>
      </w:pPr>
      <w:rPr>
        <w:rFonts w:ascii="Symbol" w:hAnsi="Symbol" w:hint="default"/>
      </w:rPr>
    </w:lvl>
    <w:lvl w:ilvl="7" w:tplc="04080003" w:tentative="1">
      <w:start w:val="1"/>
      <w:numFmt w:val="bullet"/>
      <w:lvlText w:val="o"/>
      <w:lvlJc w:val="left"/>
      <w:pPr>
        <w:ind w:left="6102" w:hanging="360"/>
      </w:pPr>
      <w:rPr>
        <w:rFonts w:ascii="Courier New" w:hAnsi="Courier New" w:cs="Courier New" w:hint="default"/>
      </w:rPr>
    </w:lvl>
    <w:lvl w:ilvl="8" w:tplc="04080005" w:tentative="1">
      <w:start w:val="1"/>
      <w:numFmt w:val="bullet"/>
      <w:lvlText w:val=""/>
      <w:lvlJc w:val="left"/>
      <w:pPr>
        <w:ind w:left="6822" w:hanging="360"/>
      </w:pPr>
      <w:rPr>
        <w:rFonts w:ascii="Wingdings" w:hAnsi="Wingdings" w:hint="default"/>
      </w:rPr>
    </w:lvl>
  </w:abstractNum>
  <w:abstractNum w:abstractNumId="21" w15:restartNumberingAfterBreak="0">
    <w:nsid w:val="51060F75"/>
    <w:multiLevelType w:val="hybridMultilevel"/>
    <w:tmpl w:val="26E0A85A"/>
    <w:lvl w:ilvl="0" w:tplc="E146E874">
      <w:start w:val="4"/>
      <w:numFmt w:val="decimal"/>
      <w:lvlText w:val="%1."/>
      <w:lvlJc w:val="left"/>
      <w:pPr>
        <w:ind w:left="394" w:hanging="360"/>
      </w:pPr>
      <w:rPr>
        <w:rFonts w:hint="default"/>
      </w:rPr>
    </w:lvl>
    <w:lvl w:ilvl="1" w:tplc="04080019" w:tentative="1">
      <w:start w:val="1"/>
      <w:numFmt w:val="lowerLetter"/>
      <w:lvlText w:val="%2."/>
      <w:lvlJc w:val="left"/>
      <w:pPr>
        <w:ind w:left="1114" w:hanging="360"/>
      </w:pPr>
    </w:lvl>
    <w:lvl w:ilvl="2" w:tplc="0408001B" w:tentative="1">
      <w:start w:val="1"/>
      <w:numFmt w:val="lowerRoman"/>
      <w:lvlText w:val="%3."/>
      <w:lvlJc w:val="right"/>
      <w:pPr>
        <w:ind w:left="1834" w:hanging="180"/>
      </w:pPr>
    </w:lvl>
    <w:lvl w:ilvl="3" w:tplc="0408000F" w:tentative="1">
      <w:start w:val="1"/>
      <w:numFmt w:val="decimal"/>
      <w:lvlText w:val="%4."/>
      <w:lvlJc w:val="left"/>
      <w:pPr>
        <w:ind w:left="2554" w:hanging="360"/>
      </w:pPr>
    </w:lvl>
    <w:lvl w:ilvl="4" w:tplc="04080019" w:tentative="1">
      <w:start w:val="1"/>
      <w:numFmt w:val="lowerLetter"/>
      <w:lvlText w:val="%5."/>
      <w:lvlJc w:val="left"/>
      <w:pPr>
        <w:ind w:left="3274" w:hanging="360"/>
      </w:pPr>
    </w:lvl>
    <w:lvl w:ilvl="5" w:tplc="0408001B" w:tentative="1">
      <w:start w:val="1"/>
      <w:numFmt w:val="lowerRoman"/>
      <w:lvlText w:val="%6."/>
      <w:lvlJc w:val="right"/>
      <w:pPr>
        <w:ind w:left="3994" w:hanging="180"/>
      </w:pPr>
    </w:lvl>
    <w:lvl w:ilvl="6" w:tplc="0408000F" w:tentative="1">
      <w:start w:val="1"/>
      <w:numFmt w:val="decimal"/>
      <w:lvlText w:val="%7."/>
      <w:lvlJc w:val="left"/>
      <w:pPr>
        <w:ind w:left="4714" w:hanging="360"/>
      </w:pPr>
    </w:lvl>
    <w:lvl w:ilvl="7" w:tplc="04080019" w:tentative="1">
      <w:start w:val="1"/>
      <w:numFmt w:val="lowerLetter"/>
      <w:lvlText w:val="%8."/>
      <w:lvlJc w:val="left"/>
      <w:pPr>
        <w:ind w:left="5434" w:hanging="360"/>
      </w:pPr>
    </w:lvl>
    <w:lvl w:ilvl="8" w:tplc="0408001B" w:tentative="1">
      <w:start w:val="1"/>
      <w:numFmt w:val="lowerRoman"/>
      <w:lvlText w:val="%9."/>
      <w:lvlJc w:val="right"/>
      <w:pPr>
        <w:ind w:left="6154" w:hanging="180"/>
      </w:pPr>
    </w:lvl>
  </w:abstractNum>
  <w:abstractNum w:abstractNumId="22" w15:restartNumberingAfterBreak="0">
    <w:nsid w:val="52583399"/>
    <w:multiLevelType w:val="multilevel"/>
    <w:tmpl w:val="999C7E22"/>
    <w:lvl w:ilvl="0">
      <w:start w:val="1"/>
      <w:numFmt w:val="bullet"/>
      <w:lvlText w:val=""/>
      <w:lvlJc w:val="left"/>
      <w:pPr>
        <w:ind w:left="601" w:hanging="360"/>
      </w:pPr>
      <w:rPr>
        <w:rFonts w:ascii="Symbol" w:hAnsi="Symbol" w:hint="default"/>
        <w:sz w:val="22"/>
        <w:szCs w:val="22"/>
      </w:rPr>
    </w:lvl>
    <w:lvl w:ilvl="1">
      <w:numFmt w:val="bullet"/>
      <w:lvlText w:val="-"/>
      <w:lvlJc w:val="left"/>
      <w:pPr>
        <w:ind w:left="1321" w:hanging="360"/>
      </w:pPr>
      <w:rPr>
        <w:rFonts w:ascii="Cambria" w:eastAsia="Poppins" w:hAnsi="Cambria" w:cs="Poppins"/>
      </w:rPr>
    </w:lvl>
    <w:lvl w:ilvl="2">
      <w:numFmt w:val="bullet"/>
      <w:lvlText w:val=""/>
      <w:lvlJc w:val="left"/>
      <w:pPr>
        <w:ind w:left="2041" w:hanging="360"/>
      </w:pPr>
      <w:rPr>
        <w:rFonts w:ascii="Symbol" w:hAnsi="Symbol"/>
        <w:sz w:val="20"/>
      </w:rPr>
    </w:lvl>
    <w:lvl w:ilvl="3">
      <w:start w:val="3"/>
      <w:numFmt w:val="decimal"/>
      <w:lvlText w:val="%4."/>
      <w:lvlJc w:val="left"/>
      <w:pPr>
        <w:ind w:left="2761" w:hanging="360"/>
      </w:pPr>
    </w:lvl>
    <w:lvl w:ilvl="4">
      <w:numFmt w:val="bullet"/>
      <w:lvlText w:val=""/>
      <w:lvlJc w:val="left"/>
      <w:pPr>
        <w:ind w:left="3481" w:hanging="360"/>
      </w:pPr>
      <w:rPr>
        <w:rFonts w:ascii="Symbol" w:hAnsi="Symbol"/>
        <w:sz w:val="20"/>
      </w:rPr>
    </w:lvl>
    <w:lvl w:ilvl="5">
      <w:numFmt w:val="bullet"/>
      <w:lvlText w:val=""/>
      <w:lvlJc w:val="left"/>
      <w:pPr>
        <w:ind w:left="4201" w:hanging="360"/>
      </w:pPr>
      <w:rPr>
        <w:rFonts w:ascii="Symbol" w:hAnsi="Symbol"/>
        <w:sz w:val="20"/>
      </w:rPr>
    </w:lvl>
    <w:lvl w:ilvl="6">
      <w:numFmt w:val="bullet"/>
      <w:lvlText w:val=""/>
      <w:lvlJc w:val="left"/>
      <w:pPr>
        <w:ind w:left="4921" w:hanging="360"/>
      </w:pPr>
      <w:rPr>
        <w:rFonts w:ascii="Symbol" w:hAnsi="Symbol"/>
        <w:sz w:val="20"/>
      </w:rPr>
    </w:lvl>
    <w:lvl w:ilvl="7">
      <w:numFmt w:val="bullet"/>
      <w:lvlText w:val=""/>
      <w:lvlJc w:val="left"/>
      <w:pPr>
        <w:ind w:left="5641" w:hanging="360"/>
      </w:pPr>
      <w:rPr>
        <w:rFonts w:ascii="Symbol" w:hAnsi="Symbol"/>
        <w:sz w:val="20"/>
      </w:rPr>
    </w:lvl>
    <w:lvl w:ilvl="8">
      <w:numFmt w:val="bullet"/>
      <w:lvlText w:val=""/>
      <w:lvlJc w:val="left"/>
      <w:pPr>
        <w:ind w:left="6361" w:hanging="360"/>
      </w:pPr>
      <w:rPr>
        <w:rFonts w:ascii="Symbol" w:hAnsi="Symbol"/>
        <w:sz w:val="20"/>
      </w:rPr>
    </w:lvl>
  </w:abstractNum>
  <w:abstractNum w:abstractNumId="23" w15:restartNumberingAfterBreak="0">
    <w:nsid w:val="54FA423F"/>
    <w:multiLevelType w:val="hybridMultilevel"/>
    <w:tmpl w:val="7632D866"/>
    <w:lvl w:ilvl="0" w:tplc="711E2A46">
      <w:start w:val="1"/>
      <w:numFmt w:val="bullet"/>
      <w:lvlText w:val=""/>
      <w:lvlJc w:val="left"/>
      <w:pPr>
        <w:ind w:left="720" w:hanging="360"/>
      </w:pPr>
      <w:rPr>
        <w:rFonts w:ascii="Symbol" w:hAnsi="Symbol"/>
      </w:rPr>
    </w:lvl>
    <w:lvl w:ilvl="1" w:tplc="4C2A34B8">
      <w:start w:val="1"/>
      <w:numFmt w:val="bullet"/>
      <w:lvlText w:val=""/>
      <w:lvlJc w:val="left"/>
      <w:pPr>
        <w:ind w:left="720" w:hanging="360"/>
      </w:pPr>
      <w:rPr>
        <w:rFonts w:ascii="Symbol" w:hAnsi="Symbol"/>
      </w:rPr>
    </w:lvl>
    <w:lvl w:ilvl="2" w:tplc="DED4EEF4">
      <w:start w:val="1"/>
      <w:numFmt w:val="bullet"/>
      <w:lvlText w:val=""/>
      <w:lvlJc w:val="left"/>
      <w:pPr>
        <w:ind w:left="720" w:hanging="360"/>
      </w:pPr>
      <w:rPr>
        <w:rFonts w:ascii="Symbol" w:hAnsi="Symbol"/>
      </w:rPr>
    </w:lvl>
    <w:lvl w:ilvl="3" w:tplc="9D2658B4">
      <w:start w:val="1"/>
      <w:numFmt w:val="bullet"/>
      <w:lvlText w:val=""/>
      <w:lvlJc w:val="left"/>
      <w:pPr>
        <w:ind w:left="720" w:hanging="360"/>
      </w:pPr>
      <w:rPr>
        <w:rFonts w:ascii="Symbol" w:hAnsi="Symbol"/>
      </w:rPr>
    </w:lvl>
    <w:lvl w:ilvl="4" w:tplc="73E48D38">
      <w:start w:val="1"/>
      <w:numFmt w:val="bullet"/>
      <w:lvlText w:val=""/>
      <w:lvlJc w:val="left"/>
      <w:pPr>
        <w:ind w:left="720" w:hanging="360"/>
      </w:pPr>
      <w:rPr>
        <w:rFonts w:ascii="Symbol" w:hAnsi="Symbol"/>
      </w:rPr>
    </w:lvl>
    <w:lvl w:ilvl="5" w:tplc="42C4A892">
      <w:start w:val="1"/>
      <w:numFmt w:val="bullet"/>
      <w:lvlText w:val=""/>
      <w:lvlJc w:val="left"/>
      <w:pPr>
        <w:ind w:left="720" w:hanging="360"/>
      </w:pPr>
      <w:rPr>
        <w:rFonts w:ascii="Symbol" w:hAnsi="Symbol"/>
      </w:rPr>
    </w:lvl>
    <w:lvl w:ilvl="6" w:tplc="55C610E6">
      <w:start w:val="1"/>
      <w:numFmt w:val="bullet"/>
      <w:lvlText w:val=""/>
      <w:lvlJc w:val="left"/>
      <w:pPr>
        <w:ind w:left="720" w:hanging="360"/>
      </w:pPr>
      <w:rPr>
        <w:rFonts w:ascii="Symbol" w:hAnsi="Symbol"/>
      </w:rPr>
    </w:lvl>
    <w:lvl w:ilvl="7" w:tplc="85660558">
      <w:start w:val="1"/>
      <w:numFmt w:val="bullet"/>
      <w:lvlText w:val=""/>
      <w:lvlJc w:val="left"/>
      <w:pPr>
        <w:ind w:left="720" w:hanging="360"/>
      </w:pPr>
      <w:rPr>
        <w:rFonts w:ascii="Symbol" w:hAnsi="Symbol"/>
      </w:rPr>
    </w:lvl>
    <w:lvl w:ilvl="8" w:tplc="76BEBB7C">
      <w:start w:val="1"/>
      <w:numFmt w:val="bullet"/>
      <w:lvlText w:val=""/>
      <w:lvlJc w:val="left"/>
      <w:pPr>
        <w:ind w:left="720" w:hanging="360"/>
      </w:pPr>
      <w:rPr>
        <w:rFonts w:ascii="Symbol" w:hAnsi="Symbol"/>
      </w:rPr>
    </w:lvl>
  </w:abstractNum>
  <w:abstractNum w:abstractNumId="24" w15:restartNumberingAfterBreak="0">
    <w:nsid w:val="5DD04C29"/>
    <w:multiLevelType w:val="hybridMultilevel"/>
    <w:tmpl w:val="A2ECCEF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5EB63D6C"/>
    <w:multiLevelType w:val="hybridMultilevel"/>
    <w:tmpl w:val="7BE4458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2F41D2"/>
    <w:multiLevelType w:val="multilevel"/>
    <w:tmpl w:val="9482B1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8246DBF"/>
    <w:multiLevelType w:val="hybridMultilevel"/>
    <w:tmpl w:val="9C420A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837610C"/>
    <w:multiLevelType w:val="multilevel"/>
    <w:tmpl w:val="3EE0AC9C"/>
    <w:lvl w:ilvl="0">
      <w:start w:val="6"/>
      <w:numFmt w:val="decimal"/>
      <w:lvlText w:val="%1."/>
      <w:lvlJc w:val="left"/>
      <w:pPr>
        <w:ind w:left="720" w:hanging="360"/>
      </w:pPr>
      <w:rPr>
        <w:rFonts w:hint="default"/>
      </w:rPr>
    </w:lvl>
    <w:lvl w:ilvl="1">
      <w:start w:val="8"/>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697E59D2"/>
    <w:multiLevelType w:val="hybridMultilevel"/>
    <w:tmpl w:val="3306F4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1603F1C"/>
    <w:multiLevelType w:val="multilevel"/>
    <w:tmpl w:val="D6BEF530"/>
    <w:styleLink w:val="CurrentList2"/>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A857EF"/>
    <w:multiLevelType w:val="hybridMultilevel"/>
    <w:tmpl w:val="934C7158"/>
    <w:lvl w:ilvl="0" w:tplc="F73E9AFE">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3DA4846"/>
    <w:multiLevelType w:val="multilevel"/>
    <w:tmpl w:val="D7B27C1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3" w15:restartNumberingAfterBreak="0">
    <w:nsid w:val="745B1771"/>
    <w:multiLevelType w:val="multilevel"/>
    <w:tmpl w:val="576E7434"/>
    <w:lvl w:ilvl="0">
      <w:start w:val="7"/>
      <w:numFmt w:val="decimal"/>
      <w:lvlText w:val="%1."/>
      <w:lvlJc w:val="left"/>
      <w:pPr>
        <w:ind w:left="394" w:hanging="360"/>
      </w:pPr>
      <w:rPr>
        <w:rFonts w:hint="default"/>
      </w:rPr>
    </w:lvl>
    <w:lvl w:ilvl="1">
      <w:start w:val="1"/>
      <w:numFmt w:val="decimal"/>
      <w:isLgl/>
      <w:lvlText w:val="%1.%2"/>
      <w:lvlJc w:val="left"/>
      <w:pPr>
        <w:ind w:left="394" w:hanging="360"/>
      </w:pPr>
      <w:rPr>
        <w:rFonts w:cs="Calibri" w:hint="default"/>
      </w:rPr>
    </w:lvl>
    <w:lvl w:ilvl="2">
      <w:start w:val="1"/>
      <w:numFmt w:val="decimal"/>
      <w:isLgl/>
      <w:lvlText w:val="%1.%2.%3"/>
      <w:lvlJc w:val="left"/>
      <w:pPr>
        <w:ind w:left="754" w:hanging="720"/>
      </w:pPr>
      <w:rPr>
        <w:rFonts w:cs="Calibri" w:hint="default"/>
      </w:rPr>
    </w:lvl>
    <w:lvl w:ilvl="3">
      <w:start w:val="1"/>
      <w:numFmt w:val="decimal"/>
      <w:isLgl/>
      <w:lvlText w:val="%1.%2.%3.%4"/>
      <w:lvlJc w:val="left"/>
      <w:pPr>
        <w:ind w:left="754" w:hanging="720"/>
      </w:pPr>
      <w:rPr>
        <w:rFonts w:cs="Calibri" w:hint="default"/>
      </w:rPr>
    </w:lvl>
    <w:lvl w:ilvl="4">
      <w:start w:val="1"/>
      <w:numFmt w:val="decimal"/>
      <w:isLgl/>
      <w:lvlText w:val="%1.%2.%3.%4.%5"/>
      <w:lvlJc w:val="left"/>
      <w:pPr>
        <w:ind w:left="1114" w:hanging="1080"/>
      </w:pPr>
      <w:rPr>
        <w:rFonts w:cs="Calibri" w:hint="default"/>
      </w:rPr>
    </w:lvl>
    <w:lvl w:ilvl="5">
      <w:start w:val="1"/>
      <w:numFmt w:val="decimal"/>
      <w:isLgl/>
      <w:lvlText w:val="%1.%2.%3.%4.%5.%6"/>
      <w:lvlJc w:val="left"/>
      <w:pPr>
        <w:ind w:left="1114" w:hanging="1080"/>
      </w:pPr>
      <w:rPr>
        <w:rFonts w:cs="Calibri" w:hint="default"/>
      </w:rPr>
    </w:lvl>
    <w:lvl w:ilvl="6">
      <w:start w:val="1"/>
      <w:numFmt w:val="decimal"/>
      <w:isLgl/>
      <w:lvlText w:val="%1.%2.%3.%4.%5.%6.%7"/>
      <w:lvlJc w:val="left"/>
      <w:pPr>
        <w:ind w:left="1474" w:hanging="1440"/>
      </w:pPr>
      <w:rPr>
        <w:rFonts w:cs="Calibri" w:hint="default"/>
      </w:rPr>
    </w:lvl>
    <w:lvl w:ilvl="7">
      <w:start w:val="1"/>
      <w:numFmt w:val="decimal"/>
      <w:isLgl/>
      <w:lvlText w:val="%1.%2.%3.%4.%5.%6.%7.%8"/>
      <w:lvlJc w:val="left"/>
      <w:pPr>
        <w:ind w:left="1474" w:hanging="1440"/>
      </w:pPr>
      <w:rPr>
        <w:rFonts w:cs="Calibri" w:hint="default"/>
      </w:rPr>
    </w:lvl>
    <w:lvl w:ilvl="8">
      <w:start w:val="1"/>
      <w:numFmt w:val="decimal"/>
      <w:isLgl/>
      <w:lvlText w:val="%1.%2.%3.%4.%5.%6.%7.%8.%9"/>
      <w:lvlJc w:val="left"/>
      <w:pPr>
        <w:ind w:left="1474" w:hanging="1440"/>
      </w:pPr>
      <w:rPr>
        <w:rFonts w:cs="Calibri" w:hint="default"/>
      </w:rPr>
    </w:lvl>
  </w:abstractNum>
  <w:abstractNum w:abstractNumId="34" w15:restartNumberingAfterBreak="0">
    <w:nsid w:val="750E7002"/>
    <w:multiLevelType w:val="hybridMultilevel"/>
    <w:tmpl w:val="86FE3172"/>
    <w:lvl w:ilvl="0" w:tplc="C7BE444C">
      <w:start w:val="4"/>
      <w:numFmt w:val="bullet"/>
      <w:lvlText w:val="-"/>
      <w:lvlJc w:val="left"/>
      <w:pPr>
        <w:ind w:left="961" w:hanging="360"/>
      </w:pPr>
      <w:rPr>
        <w:rFonts w:ascii="Calibri" w:eastAsia="Times New Roman" w:hAnsi="Calibri" w:cs="Calibri" w:hint="default"/>
      </w:rPr>
    </w:lvl>
    <w:lvl w:ilvl="1" w:tplc="04080003" w:tentative="1">
      <w:start w:val="1"/>
      <w:numFmt w:val="bullet"/>
      <w:lvlText w:val="o"/>
      <w:lvlJc w:val="left"/>
      <w:pPr>
        <w:ind w:left="1681" w:hanging="360"/>
      </w:pPr>
      <w:rPr>
        <w:rFonts w:ascii="Courier New" w:hAnsi="Courier New" w:cs="Courier New" w:hint="default"/>
      </w:rPr>
    </w:lvl>
    <w:lvl w:ilvl="2" w:tplc="04080005" w:tentative="1">
      <w:start w:val="1"/>
      <w:numFmt w:val="bullet"/>
      <w:lvlText w:val=""/>
      <w:lvlJc w:val="left"/>
      <w:pPr>
        <w:ind w:left="2401" w:hanging="360"/>
      </w:pPr>
      <w:rPr>
        <w:rFonts w:ascii="Wingdings" w:hAnsi="Wingdings" w:hint="default"/>
      </w:rPr>
    </w:lvl>
    <w:lvl w:ilvl="3" w:tplc="04080001" w:tentative="1">
      <w:start w:val="1"/>
      <w:numFmt w:val="bullet"/>
      <w:lvlText w:val=""/>
      <w:lvlJc w:val="left"/>
      <w:pPr>
        <w:ind w:left="3121" w:hanging="360"/>
      </w:pPr>
      <w:rPr>
        <w:rFonts w:ascii="Symbol" w:hAnsi="Symbol" w:hint="default"/>
      </w:rPr>
    </w:lvl>
    <w:lvl w:ilvl="4" w:tplc="04080003" w:tentative="1">
      <w:start w:val="1"/>
      <w:numFmt w:val="bullet"/>
      <w:lvlText w:val="o"/>
      <w:lvlJc w:val="left"/>
      <w:pPr>
        <w:ind w:left="3841" w:hanging="360"/>
      </w:pPr>
      <w:rPr>
        <w:rFonts w:ascii="Courier New" w:hAnsi="Courier New" w:cs="Courier New" w:hint="default"/>
      </w:rPr>
    </w:lvl>
    <w:lvl w:ilvl="5" w:tplc="04080005" w:tentative="1">
      <w:start w:val="1"/>
      <w:numFmt w:val="bullet"/>
      <w:lvlText w:val=""/>
      <w:lvlJc w:val="left"/>
      <w:pPr>
        <w:ind w:left="4561" w:hanging="360"/>
      </w:pPr>
      <w:rPr>
        <w:rFonts w:ascii="Wingdings" w:hAnsi="Wingdings" w:hint="default"/>
      </w:rPr>
    </w:lvl>
    <w:lvl w:ilvl="6" w:tplc="04080001" w:tentative="1">
      <w:start w:val="1"/>
      <w:numFmt w:val="bullet"/>
      <w:lvlText w:val=""/>
      <w:lvlJc w:val="left"/>
      <w:pPr>
        <w:ind w:left="5281" w:hanging="360"/>
      </w:pPr>
      <w:rPr>
        <w:rFonts w:ascii="Symbol" w:hAnsi="Symbol" w:hint="default"/>
      </w:rPr>
    </w:lvl>
    <w:lvl w:ilvl="7" w:tplc="04080003" w:tentative="1">
      <w:start w:val="1"/>
      <w:numFmt w:val="bullet"/>
      <w:lvlText w:val="o"/>
      <w:lvlJc w:val="left"/>
      <w:pPr>
        <w:ind w:left="6001" w:hanging="360"/>
      </w:pPr>
      <w:rPr>
        <w:rFonts w:ascii="Courier New" w:hAnsi="Courier New" w:cs="Courier New" w:hint="default"/>
      </w:rPr>
    </w:lvl>
    <w:lvl w:ilvl="8" w:tplc="04080005" w:tentative="1">
      <w:start w:val="1"/>
      <w:numFmt w:val="bullet"/>
      <w:lvlText w:val=""/>
      <w:lvlJc w:val="left"/>
      <w:pPr>
        <w:ind w:left="6721" w:hanging="360"/>
      </w:pPr>
      <w:rPr>
        <w:rFonts w:ascii="Wingdings" w:hAnsi="Wingdings" w:hint="default"/>
      </w:rPr>
    </w:lvl>
  </w:abstractNum>
  <w:abstractNum w:abstractNumId="35" w15:restartNumberingAfterBreak="0">
    <w:nsid w:val="766C6B5C"/>
    <w:multiLevelType w:val="hybridMultilevel"/>
    <w:tmpl w:val="15DCF0A2"/>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36" w15:restartNumberingAfterBreak="0">
    <w:nsid w:val="76A15F56"/>
    <w:multiLevelType w:val="multilevel"/>
    <w:tmpl w:val="6A7A657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7542564"/>
    <w:multiLevelType w:val="multilevel"/>
    <w:tmpl w:val="DF04216A"/>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cs="Calibri" w:hint="default"/>
        <w:sz w:val="22"/>
        <w:szCs w:val="22"/>
      </w:rPr>
    </w:lvl>
    <w:lvl w:ilvl="2">
      <w:start w:val="1"/>
      <w:numFmt w:val="decimal"/>
      <w:isLgl/>
      <w:lvlText w:val="%1.%2.%3."/>
      <w:lvlJc w:val="left"/>
      <w:pPr>
        <w:ind w:left="1080" w:hanging="720"/>
      </w:pPr>
      <w:rPr>
        <w:rFonts w:cs="Calibri" w:hint="default"/>
        <w:sz w:val="21"/>
      </w:rPr>
    </w:lvl>
    <w:lvl w:ilvl="3">
      <w:start w:val="1"/>
      <w:numFmt w:val="decimal"/>
      <w:isLgl/>
      <w:lvlText w:val="%1.%2.%3.%4."/>
      <w:lvlJc w:val="left"/>
      <w:pPr>
        <w:ind w:left="1080" w:hanging="720"/>
      </w:pPr>
      <w:rPr>
        <w:rFonts w:cs="Calibri" w:hint="default"/>
        <w:sz w:val="21"/>
      </w:rPr>
    </w:lvl>
    <w:lvl w:ilvl="4">
      <w:start w:val="1"/>
      <w:numFmt w:val="decimal"/>
      <w:isLgl/>
      <w:lvlText w:val="%1.%2.%3.%4.%5."/>
      <w:lvlJc w:val="left"/>
      <w:pPr>
        <w:ind w:left="1440" w:hanging="1080"/>
      </w:pPr>
      <w:rPr>
        <w:rFonts w:cs="Calibri" w:hint="default"/>
        <w:sz w:val="21"/>
      </w:rPr>
    </w:lvl>
    <w:lvl w:ilvl="5">
      <w:start w:val="1"/>
      <w:numFmt w:val="decimal"/>
      <w:isLgl/>
      <w:lvlText w:val="%1.%2.%3.%4.%5.%6."/>
      <w:lvlJc w:val="left"/>
      <w:pPr>
        <w:ind w:left="1440" w:hanging="1080"/>
      </w:pPr>
      <w:rPr>
        <w:rFonts w:cs="Calibri" w:hint="default"/>
        <w:sz w:val="21"/>
      </w:rPr>
    </w:lvl>
    <w:lvl w:ilvl="6">
      <w:start w:val="1"/>
      <w:numFmt w:val="decimal"/>
      <w:isLgl/>
      <w:lvlText w:val="%1.%2.%3.%4.%5.%6.%7."/>
      <w:lvlJc w:val="left"/>
      <w:pPr>
        <w:ind w:left="1800" w:hanging="1440"/>
      </w:pPr>
      <w:rPr>
        <w:rFonts w:cs="Calibri" w:hint="default"/>
        <w:sz w:val="21"/>
      </w:rPr>
    </w:lvl>
    <w:lvl w:ilvl="7">
      <w:start w:val="1"/>
      <w:numFmt w:val="decimal"/>
      <w:isLgl/>
      <w:lvlText w:val="%1.%2.%3.%4.%5.%6.%7.%8."/>
      <w:lvlJc w:val="left"/>
      <w:pPr>
        <w:ind w:left="1800" w:hanging="1440"/>
      </w:pPr>
      <w:rPr>
        <w:rFonts w:cs="Calibri" w:hint="default"/>
        <w:sz w:val="21"/>
      </w:rPr>
    </w:lvl>
    <w:lvl w:ilvl="8">
      <w:start w:val="1"/>
      <w:numFmt w:val="decimal"/>
      <w:isLgl/>
      <w:lvlText w:val="%1.%2.%3.%4.%5.%6.%7.%8.%9."/>
      <w:lvlJc w:val="left"/>
      <w:pPr>
        <w:ind w:left="2160" w:hanging="1800"/>
      </w:pPr>
      <w:rPr>
        <w:rFonts w:cs="Calibri" w:hint="default"/>
        <w:sz w:val="21"/>
      </w:rPr>
    </w:lvl>
  </w:abstractNum>
  <w:abstractNum w:abstractNumId="38" w15:restartNumberingAfterBreak="0">
    <w:nsid w:val="7A9E61A7"/>
    <w:multiLevelType w:val="hybridMultilevel"/>
    <w:tmpl w:val="A392AF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F426522"/>
    <w:multiLevelType w:val="hybridMultilevel"/>
    <w:tmpl w:val="4EF0AAFE"/>
    <w:lvl w:ilvl="0" w:tplc="29F6123E">
      <w:start w:val="6"/>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061370">
    <w:abstractNumId w:val="0"/>
  </w:num>
  <w:num w:numId="2" w16cid:durableId="1097553606">
    <w:abstractNumId w:val="8"/>
  </w:num>
  <w:num w:numId="3" w16cid:durableId="1420639065">
    <w:abstractNumId w:val="22"/>
  </w:num>
  <w:num w:numId="4" w16cid:durableId="1371298447">
    <w:abstractNumId w:val="29"/>
  </w:num>
  <w:num w:numId="5" w16cid:durableId="943609317">
    <w:abstractNumId w:val="27"/>
  </w:num>
  <w:num w:numId="6" w16cid:durableId="671489202">
    <w:abstractNumId w:val="17"/>
  </w:num>
  <w:num w:numId="7" w16cid:durableId="232589349">
    <w:abstractNumId w:val="6"/>
  </w:num>
  <w:num w:numId="8" w16cid:durableId="377585136">
    <w:abstractNumId w:val="26"/>
  </w:num>
  <w:num w:numId="9" w16cid:durableId="1164472329">
    <w:abstractNumId w:val="24"/>
  </w:num>
  <w:num w:numId="10" w16cid:durableId="1867711897">
    <w:abstractNumId w:val="14"/>
  </w:num>
  <w:num w:numId="11" w16cid:durableId="1100563233">
    <w:abstractNumId w:val="38"/>
  </w:num>
  <w:num w:numId="12" w16cid:durableId="1657568400">
    <w:abstractNumId w:val="35"/>
  </w:num>
  <w:num w:numId="13" w16cid:durableId="213663545">
    <w:abstractNumId w:val="15"/>
  </w:num>
  <w:num w:numId="14" w16cid:durableId="640774592">
    <w:abstractNumId w:val="37"/>
  </w:num>
  <w:num w:numId="15" w16cid:durableId="559291648">
    <w:abstractNumId w:val="13"/>
  </w:num>
  <w:num w:numId="16" w16cid:durableId="678846276">
    <w:abstractNumId w:val="31"/>
  </w:num>
  <w:num w:numId="17" w16cid:durableId="214779755">
    <w:abstractNumId w:val="1"/>
  </w:num>
  <w:num w:numId="18" w16cid:durableId="1360275823">
    <w:abstractNumId w:val="20"/>
  </w:num>
  <w:num w:numId="19" w16cid:durableId="271910488">
    <w:abstractNumId w:val="23"/>
  </w:num>
  <w:num w:numId="20" w16cid:durableId="1032615362">
    <w:abstractNumId w:val="21"/>
  </w:num>
  <w:num w:numId="21" w16cid:durableId="151987927">
    <w:abstractNumId w:val="10"/>
  </w:num>
  <w:num w:numId="22" w16cid:durableId="1578172542">
    <w:abstractNumId w:val="9"/>
  </w:num>
  <w:num w:numId="23" w16cid:durableId="608389409">
    <w:abstractNumId w:val="7"/>
  </w:num>
  <w:num w:numId="24" w16cid:durableId="544486837">
    <w:abstractNumId w:val="33"/>
  </w:num>
  <w:num w:numId="25" w16cid:durableId="1004549864">
    <w:abstractNumId w:val="28"/>
  </w:num>
  <w:num w:numId="26" w16cid:durableId="18068485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2453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8379435">
    <w:abstractNumId w:val="16"/>
  </w:num>
  <w:num w:numId="29" w16cid:durableId="1643733279">
    <w:abstractNumId w:val="4"/>
  </w:num>
  <w:num w:numId="30" w16cid:durableId="1944651472">
    <w:abstractNumId w:val="3"/>
  </w:num>
  <w:num w:numId="31" w16cid:durableId="1292900953">
    <w:abstractNumId w:val="36"/>
  </w:num>
  <w:num w:numId="32" w16cid:durableId="1770084750">
    <w:abstractNumId w:val="34"/>
  </w:num>
  <w:num w:numId="33" w16cid:durableId="720322348">
    <w:abstractNumId w:val="19"/>
  </w:num>
  <w:num w:numId="34" w16cid:durableId="1587156070">
    <w:abstractNumId w:val="18"/>
  </w:num>
  <w:num w:numId="35" w16cid:durableId="184829587">
    <w:abstractNumId w:val="2"/>
  </w:num>
  <w:num w:numId="36" w16cid:durableId="1897351373">
    <w:abstractNumId w:val="12"/>
  </w:num>
  <w:num w:numId="37" w16cid:durableId="588273747">
    <w:abstractNumId w:val="25"/>
  </w:num>
  <w:num w:numId="38" w16cid:durableId="1329479824">
    <w:abstractNumId w:val="11"/>
  </w:num>
  <w:num w:numId="39" w16cid:durableId="142237671">
    <w:abstractNumId w:val="5"/>
  </w:num>
  <w:num w:numId="40" w16cid:durableId="388922733">
    <w:abstractNumId w:val="39"/>
  </w:num>
  <w:num w:numId="41" w16cid:durableId="13492124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67"/>
    <w:rsid w:val="00006886"/>
    <w:rsid w:val="0003348C"/>
    <w:rsid w:val="000360FF"/>
    <w:rsid w:val="00037AF5"/>
    <w:rsid w:val="000B730B"/>
    <w:rsid w:val="000C6360"/>
    <w:rsid w:val="000D0809"/>
    <w:rsid w:val="000D3767"/>
    <w:rsid w:val="000D3CBC"/>
    <w:rsid w:val="000E6715"/>
    <w:rsid w:val="00102987"/>
    <w:rsid w:val="00104786"/>
    <w:rsid w:val="00110278"/>
    <w:rsid w:val="00114DC2"/>
    <w:rsid w:val="001207CF"/>
    <w:rsid w:val="0014014F"/>
    <w:rsid w:val="00151C2B"/>
    <w:rsid w:val="00163DB1"/>
    <w:rsid w:val="00166390"/>
    <w:rsid w:val="001776CF"/>
    <w:rsid w:val="00184691"/>
    <w:rsid w:val="00193C6C"/>
    <w:rsid w:val="001B31D4"/>
    <w:rsid w:val="001B4CD6"/>
    <w:rsid w:val="001B6640"/>
    <w:rsid w:val="001D088B"/>
    <w:rsid w:val="001E5683"/>
    <w:rsid w:val="002211F4"/>
    <w:rsid w:val="002256E5"/>
    <w:rsid w:val="00227CDA"/>
    <w:rsid w:val="0024750D"/>
    <w:rsid w:val="00257017"/>
    <w:rsid w:val="00265DCD"/>
    <w:rsid w:val="00270328"/>
    <w:rsid w:val="0027469A"/>
    <w:rsid w:val="002764DA"/>
    <w:rsid w:val="00280893"/>
    <w:rsid w:val="00281149"/>
    <w:rsid w:val="002826C3"/>
    <w:rsid w:val="002870E7"/>
    <w:rsid w:val="002967F6"/>
    <w:rsid w:val="002A4696"/>
    <w:rsid w:val="002C4C96"/>
    <w:rsid w:val="002D1915"/>
    <w:rsid w:val="002E7D33"/>
    <w:rsid w:val="002F1C5F"/>
    <w:rsid w:val="00300659"/>
    <w:rsid w:val="003109AD"/>
    <w:rsid w:val="0032237E"/>
    <w:rsid w:val="00325AC4"/>
    <w:rsid w:val="00332FBA"/>
    <w:rsid w:val="0034753E"/>
    <w:rsid w:val="00352A42"/>
    <w:rsid w:val="00361719"/>
    <w:rsid w:val="00367468"/>
    <w:rsid w:val="00373AA5"/>
    <w:rsid w:val="003820A3"/>
    <w:rsid w:val="00385FE1"/>
    <w:rsid w:val="00394F0A"/>
    <w:rsid w:val="003A7147"/>
    <w:rsid w:val="003B6A3D"/>
    <w:rsid w:val="003B71E0"/>
    <w:rsid w:val="003C18B7"/>
    <w:rsid w:val="003C1A09"/>
    <w:rsid w:val="003D1AE6"/>
    <w:rsid w:val="003D7201"/>
    <w:rsid w:val="003F7DAF"/>
    <w:rsid w:val="00400526"/>
    <w:rsid w:val="00402B01"/>
    <w:rsid w:val="0040727C"/>
    <w:rsid w:val="00414A81"/>
    <w:rsid w:val="00425DD8"/>
    <w:rsid w:val="00427F18"/>
    <w:rsid w:val="00432F06"/>
    <w:rsid w:val="0043305D"/>
    <w:rsid w:val="004379D2"/>
    <w:rsid w:val="00447519"/>
    <w:rsid w:val="00451D80"/>
    <w:rsid w:val="00457AB7"/>
    <w:rsid w:val="00466C0A"/>
    <w:rsid w:val="004738AC"/>
    <w:rsid w:val="0047771D"/>
    <w:rsid w:val="004A4B1C"/>
    <w:rsid w:val="004A4D48"/>
    <w:rsid w:val="004A7178"/>
    <w:rsid w:val="004C4B40"/>
    <w:rsid w:val="004C58EA"/>
    <w:rsid w:val="004D235F"/>
    <w:rsid w:val="004D6E0A"/>
    <w:rsid w:val="004F7980"/>
    <w:rsid w:val="005110AF"/>
    <w:rsid w:val="0054583F"/>
    <w:rsid w:val="00546F4B"/>
    <w:rsid w:val="0055097E"/>
    <w:rsid w:val="005579F4"/>
    <w:rsid w:val="00560934"/>
    <w:rsid w:val="00561058"/>
    <w:rsid w:val="005736D5"/>
    <w:rsid w:val="005830D5"/>
    <w:rsid w:val="00591F53"/>
    <w:rsid w:val="00596554"/>
    <w:rsid w:val="005A02AE"/>
    <w:rsid w:val="005A0859"/>
    <w:rsid w:val="005B378E"/>
    <w:rsid w:val="005B5940"/>
    <w:rsid w:val="005C50D0"/>
    <w:rsid w:val="005D0CEB"/>
    <w:rsid w:val="005D0D79"/>
    <w:rsid w:val="005D771E"/>
    <w:rsid w:val="005F44A0"/>
    <w:rsid w:val="005F73F3"/>
    <w:rsid w:val="006055EE"/>
    <w:rsid w:val="00610A9A"/>
    <w:rsid w:val="0061752A"/>
    <w:rsid w:val="00621AE9"/>
    <w:rsid w:val="00622FF0"/>
    <w:rsid w:val="00631947"/>
    <w:rsid w:val="00642971"/>
    <w:rsid w:val="00644568"/>
    <w:rsid w:val="00645434"/>
    <w:rsid w:val="0064708E"/>
    <w:rsid w:val="00661E27"/>
    <w:rsid w:val="006660CB"/>
    <w:rsid w:val="006776A7"/>
    <w:rsid w:val="0068021B"/>
    <w:rsid w:val="00685434"/>
    <w:rsid w:val="006953B7"/>
    <w:rsid w:val="00695B33"/>
    <w:rsid w:val="006B6083"/>
    <w:rsid w:val="006C3A59"/>
    <w:rsid w:val="006D0CF9"/>
    <w:rsid w:val="006E5455"/>
    <w:rsid w:val="006F0878"/>
    <w:rsid w:val="00703BD5"/>
    <w:rsid w:val="007055AE"/>
    <w:rsid w:val="00711E66"/>
    <w:rsid w:val="00712714"/>
    <w:rsid w:val="0073071B"/>
    <w:rsid w:val="0073215F"/>
    <w:rsid w:val="00737858"/>
    <w:rsid w:val="00741F90"/>
    <w:rsid w:val="00762EB7"/>
    <w:rsid w:val="00765480"/>
    <w:rsid w:val="00770539"/>
    <w:rsid w:val="00771034"/>
    <w:rsid w:val="00795766"/>
    <w:rsid w:val="007A7F74"/>
    <w:rsid w:val="007D453C"/>
    <w:rsid w:val="007D6F1C"/>
    <w:rsid w:val="007F3309"/>
    <w:rsid w:val="007F6327"/>
    <w:rsid w:val="00805F82"/>
    <w:rsid w:val="00833AF2"/>
    <w:rsid w:val="00852C41"/>
    <w:rsid w:val="00860BDF"/>
    <w:rsid w:val="008706E7"/>
    <w:rsid w:val="00872D9A"/>
    <w:rsid w:val="00897B2E"/>
    <w:rsid w:val="008B2D9E"/>
    <w:rsid w:val="008C31FF"/>
    <w:rsid w:val="008C4ACC"/>
    <w:rsid w:val="008D2062"/>
    <w:rsid w:val="008E2143"/>
    <w:rsid w:val="00913338"/>
    <w:rsid w:val="00933B00"/>
    <w:rsid w:val="0094603B"/>
    <w:rsid w:val="009461A7"/>
    <w:rsid w:val="009524EE"/>
    <w:rsid w:val="00955D66"/>
    <w:rsid w:val="0096474C"/>
    <w:rsid w:val="00970015"/>
    <w:rsid w:val="009774D1"/>
    <w:rsid w:val="00990FA3"/>
    <w:rsid w:val="009936F2"/>
    <w:rsid w:val="009A27F4"/>
    <w:rsid w:val="009A4886"/>
    <w:rsid w:val="009B1FA2"/>
    <w:rsid w:val="009D29EF"/>
    <w:rsid w:val="009E4AB9"/>
    <w:rsid w:val="009E4DC8"/>
    <w:rsid w:val="00A021CA"/>
    <w:rsid w:val="00A05BF3"/>
    <w:rsid w:val="00A14C21"/>
    <w:rsid w:val="00A273CC"/>
    <w:rsid w:val="00A44BF8"/>
    <w:rsid w:val="00A719DC"/>
    <w:rsid w:val="00A82588"/>
    <w:rsid w:val="00A9125D"/>
    <w:rsid w:val="00A924D2"/>
    <w:rsid w:val="00AA13B6"/>
    <w:rsid w:val="00AA726D"/>
    <w:rsid w:val="00AB381F"/>
    <w:rsid w:val="00AC545D"/>
    <w:rsid w:val="00AC64C5"/>
    <w:rsid w:val="00AE003A"/>
    <w:rsid w:val="00AE0605"/>
    <w:rsid w:val="00AE1ED7"/>
    <w:rsid w:val="00AE516B"/>
    <w:rsid w:val="00AE6A86"/>
    <w:rsid w:val="00B133E0"/>
    <w:rsid w:val="00B23541"/>
    <w:rsid w:val="00B23DAE"/>
    <w:rsid w:val="00B31382"/>
    <w:rsid w:val="00B40EB1"/>
    <w:rsid w:val="00B4642C"/>
    <w:rsid w:val="00B53480"/>
    <w:rsid w:val="00B77542"/>
    <w:rsid w:val="00B82C59"/>
    <w:rsid w:val="00B97DD8"/>
    <w:rsid w:val="00BA4711"/>
    <w:rsid w:val="00BA7F6A"/>
    <w:rsid w:val="00BD72BD"/>
    <w:rsid w:val="00BD7F80"/>
    <w:rsid w:val="00BE0E8E"/>
    <w:rsid w:val="00BE6130"/>
    <w:rsid w:val="00C069C5"/>
    <w:rsid w:val="00C31BFF"/>
    <w:rsid w:val="00C4099B"/>
    <w:rsid w:val="00C47E97"/>
    <w:rsid w:val="00C51DA4"/>
    <w:rsid w:val="00C52B8A"/>
    <w:rsid w:val="00C877EA"/>
    <w:rsid w:val="00C9634F"/>
    <w:rsid w:val="00CA5D44"/>
    <w:rsid w:val="00CB6AEE"/>
    <w:rsid w:val="00CD2534"/>
    <w:rsid w:val="00CD255A"/>
    <w:rsid w:val="00CE218F"/>
    <w:rsid w:val="00CF0CDE"/>
    <w:rsid w:val="00CF12A3"/>
    <w:rsid w:val="00D03F5C"/>
    <w:rsid w:val="00D06D9E"/>
    <w:rsid w:val="00D10AC1"/>
    <w:rsid w:val="00D12369"/>
    <w:rsid w:val="00D26FC9"/>
    <w:rsid w:val="00D65EC3"/>
    <w:rsid w:val="00D8645B"/>
    <w:rsid w:val="00D91D84"/>
    <w:rsid w:val="00D92A17"/>
    <w:rsid w:val="00D94F50"/>
    <w:rsid w:val="00DA53DF"/>
    <w:rsid w:val="00DB2F6E"/>
    <w:rsid w:val="00DC7A5E"/>
    <w:rsid w:val="00DD40F5"/>
    <w:rsid w:val="00DE7E78"/>
    <w:rsid w:val="00DF7D52"/>
    <w:rsid w:val="00E00198"/>
    <w:rsid w:val="00E013E0"/>
    <w:rsid w:val="00E12A5F"/>
    <w:rsid w:val="00E22052"/>
    <w:rsid w:val="00E307FE"/>
    <w:rsid w:val="00E75DCC"/>
    <w:rsid w:val="00E8318E"/>
    <w:rsid w:val="00E9224B"/>
    <w:rsid w:val="00E97A6E"/>
    <w:rsid w:val="00EA0279"/>
    <w:rsid w:val="00EA0B93"/>
    <w:rsid w:val="00EA493E"/>
    <w:rsid w:val="00EC2E13"/>
    <w:rsid w:val="00EC4446"/>
    <w:rsid w:val="00EC6834"/>
    <w:rsid w:val="00EE3476"/>
    <w:rsid w:val="00EF7211"/>
    <w:rsid w:val="00F003D6"/>
    <w:rsid w:val="00F11AB7"/>
    <w:rsid w:val="00F15BF7"/>
    <w:rsid w:val="00F20EED"/>
    <w:rsid w:val="00F22F7C"/>
    <w:rsid w:val="00F27B8E"/>
    <w:rsid w:val="00F359F7"/>
    <w:rsid w:val="00F41E3B"/>
    <w:rsid w:val="00F734F1"/>
    <w:rsid w:val="00FA3366"/>
    <w:rsid w:val="00FA3679"/>
    <w:rsid w:val="00FC0010"/>
    <w:rsid w:val="00FC4902"/>
    <w:rsid w:val="00FD1468"/>
    <w:rsid w:val="00FE5EA7"/>
    <w:rsid w:val="00FE7AAC"/>
    <w:rsid w:val="00FF0E92"/>
    <w:rsid w:val="00FF2382"/>
    <w:rsid w:val="00FF41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C0010"/>
  <w15:chartTrackingRefBased/>
  <w15:docId w15:val="{B028CDAC-3105-4581-A206-139B8C7F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767"/>
    <w:pPr>
      <w:suppressAutoHyphens/>
      <w:autoSpaceDN w:val="0"/>
      <w:spacing w:line="254" w:lineRule="auto"/>
    </w:pPr>
    <w:rPr>
      <w:rFonts w:ascii="Calibri" w:eastAsia="Calibri" w:hAnsi="Calibri" w:cs="Times New Roman"/>
      <w:kern w:val="3"/>
      <w:lang w:val="en-US"/>
      <w14:ligatures w14:val="none"/>
    </w:rPr>
  </w:style>
  <w:style w:type="paragraph" w:styleId="Heading1">
    <w:name w:val="heading 1"/>
    <w:basedOn w:val="Normal"/>
    <w:link w:val="Heading1Char"/>
    <w:uiPriority w:val="9"/>
    <w:qFormat/>
    <w:rsid w:val="000D3767"/>
    <w:pPr>
      <w:spacing w:before="100" w:after="100" w:line="240" w:lineRule="auto"/>
      <w:outlineLvl w:val="0"/>
    </w:pPr>
    <w:rPr>
      <w:rFonts w:ascii="Times New Roman" w:eastAsia="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D3767"/>
    <w:pPr>
      <w:keepNext/>
      <w:keepLines/>
      <w:spacing w:after="0" w:line="360" w:lineRule="auto"/>
    </w:pPr>
    <w:rPr>
      <w:rFonts w:ascii="Poppins" w:eastAsia="Poppins" w:hAnsi="Poppins" w:cs="Poppins"/>
      <w:b/>
      <w:kern w:val="0"/>
      <w:sz w:val="36"/>
      <w:szCs w:val="36"/>
      <w:lang w:val="en-GB" w:eastAsia="en-GB"/>
    </w:rPr>
  </w:style>
  <w:style w:type="character" w:customStyle="1" w:styleId="TitleChar">
    <w:name w:val="Title Char"/>
    <w:basedOn w:val="DefaultParagraphFont"/>
    <w:link w:val="Title"/>
    <w:uiPriority w:val="10"/>
    <w:rsid w:val="000D3767"/>
    <w:rPr>
      <w:rFonts w:ascii="Poppins" w:eastAsia="Poppins" w:hAnsi="Poppins" w:cs="Poppins"/>
      <w:b/>
      <w:kern w:val="0"/>
      <w:sz w:val="36"/>
      <w:szCs w:val="36"/>
      <w:lang w:val="en-GB" w:eastAsia="en-GB"/>
      <w14:ligatures w14:val="none"/>
    </w:rPr>
  </w:style>
  <w:style w:type="character" w:customStyle="1" w:styleId="Heading1Char">
    <w:name w:val="Heading 1 Char"/>
    <w:basedOn w:val="DefaultParagraphFont"/>
    <w:link w:val="Heading1"/>
    <w:uiPriority w:val="9"/>
    <w:rsid w:val="000D3767"/>
    <w:rPr>
      <w:rFonts w:ascii="Times New Roman" w:eastAsia="Times New Roman" w:hAnsi="Times New Roman" w:cs="Times New Roman"/>
      <w:b/>
      <w:bCs/>
      <w:kern w:val="3"/>
      <w:sz w:val="48"/>
      <w:szCs w:val="48"/>
      <w:lang w:val="en-US"/>
      <w14:ligatures w14:val="none"/>
    </w:rPr>
  </w:style>
  <w:style w:type="character" w:customStyle="1" w:styleId="CommentReference1">
    <w:name w:val="Comment Reference1"/>
    <w:basedOn w:val="DefaultParagraphFont"/>
    <w:rsid w:val="005D771E"/>
    <w:rPr>
      <w:sz w:val="16"/>
      <w:szCs w:val="16"/>
    </w:rPr>
  </w:style>
  <w:style w:type="paragraph" w:customStyle="1" w:styleId="CommentText1">
    <w:name w:val="Comment Text1"/>
    <w:basedOn w:val="Normal"/>
    <w:rsid w:val="005D771E"/>
    <w:pPr>
      <w:spacing w:after="0" w:line="240" w:lineRule="auto"/>
    </w:pPr>
    <w:rPr>
      <w:rFonts w:ascii="Poppins" w:eastAsia="Poppins" w:hAnsi="Poppins" w:cs="Poppins"/>
      <w:kern w:val="0"/>
      <w:sz w:val="20"/>
      <w:szCs w:val="20"/>
      <w:lang w:val="en-GB" w:eastAsia="en-GB"/>
    </w:rPr>
  </w:style>
  <w:style w:type="character" w:styleId="CommentReference">
    <w:name w:val="annotation reference"/>
    <w:basedOn w:val="DefaultParagraphFont"/>
    <w:uiPriority w:val="99"/>
    <w:unhideWhenUsed/>
    <w:rsid w:val="005D771E"/>
    <w:rPr>
      <w:sz w:val="16"/>
      <w:szCs w:val="16"/>
    </w:rPr>
  </w:style>
  <w:style w:type="paragraph" w:customStyle="1" w:styleId="text-align-justify">
    <w:name w:val="text-align-justify"/>
    <w:basedOn w:val="Normal"/>
    <w:rsid w:val="00FA3679"/>
    <w:pPr>
      <w:spacing w:before="100" w:after="100" w:line="240" w:lineRule="auto"/>
    </w:pPr>
    <w:rPr>
      <w:rFonts w:ascii="Times New Roman" w:eastAsia="Times New Roman" w:hAnsi="Times New Roman"/>
      <w:kern w:val="0"/>
      <w:sz w:val="24"/>
      <w:szCs w:val="24"/>
      <w:lang w:val="el-GR" w:eastAsia="el-GR"/>
    </w:rPr>
  </w:style>
  <w:style w:type="paragraph" w:styleId="ListParagraph">
    <w:name w:val="List Paragraph"/>
    <w:basedOn w:val="Normal"/>
    <w:uiPriority w:val="34"/>
    <w:qFormat/>
    <w:rsid w:val="00AE003A"/>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kern w:val="3"/>
      <w:sz w:val="20"/>
      <w:szCs w:val="20"/>
      <w:lang w:val="en-US"/>
      <w14:ligatures w14:val="none"/>
    </w:rPr>
  </w:style>
  <w:style w:type="paragraph" w:styleId="Header">
    <w:name w:val="header"/>
    <w:basedOn w:val="Normal"/>
    <w:link w:val="HeaderChar"/>
    <w:uiPriority w:val="99"/>
    <w:unhideWhenUsed/>
    <w:rsid w:val="00852C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2C41"/>
    <w:rPr>
      <w:rFonts w:ascii="Calibri" w:eastAsia="Calibri" w:hAnsi="Calibri" w:cs="Times New Roman"/>
      <w:kern w:val="3"/>
      <w:lang w:val="en-US"/>
      <w14:ligatures w14:val="none"/>
    </w:rPr>
  </w:style>
  <w:style w:type="paragraph" w:styleId="Footer">
    <w:name w:val="footer"/>
    <w:basedOn w:val="Normal"/>
    <w:link w:val="FooterChar"/>
    <w:uiPriority w:val="99"/>
    <w:unhideWhenUsed/>
    <w:rsid w:val="00852C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2C41"/>
    <w:rPr>
      <w:rFonts w:ascii="Calibri" w:eastAsia="Calibri" w:hAnsi="Calibri" w:cs="Times New Roman"/>
      <w:kern w:val="3"/>
      <w:lang w:val="en-US"/>
      <w14:ligatures w14:val="none"/>
    </w:rPr>
  </w:style>
  <w:style w:type="character" w:styleId="Hyperlink">
    <w:name w:val="Hyperlink"/>
    <w:basedOn w:val="DefaultParagraphFont"/>
    <w:uiPriority w:val="99"/>
    <w:unhideWhenUsed/>
    <w:rsid w:val="007055AE"/>
    <w:rPr>
      <w:color w:val="0563C1" w:themeColor="hyperlink"/>
      <w:u w:val="single"/>
    </w:rPr>
  </w:style>
  <w:style w:type="character" w:styleId="UnresolvedMention">
    <w:name w:val="Unresolved Mention"/>
    <w:basedOn w:val="DefaultParagraphFont"/>
    <w:uiPriority w:val="99"/>
    <w:semiHidden/>
    <w:unhideWhenUsed/>
    <w:rsid w:val="007055A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4708E"/>
    <w:rPr>
      <w:b/>
      <w:bCs/>
    </w:rPr>
  </w:style>
  <w:style w:type="character" w:customStyle="1" w:styleId="CommentSubjectChar">
    <w:name w:val="Comment Subject Char"/>
    <w:basedOn w:val="CommentTextChar"/>
    <w:link w:val="CommentSubject"/>
    <w:uiPriority w:val="99"/>
    <w:semiHidden/>
    <w:rsid w:val="0064708E"/>
    <w:rPr>
      <w:rFonts w:ascii="Calibri" w:eastAsia="Calibri" w:hAnsi="Calibri" w:cs="Times New Roman"/>
      <w:b/>
      <w:bCs/>
      <w:kern w:val="3"/>
      <w:sz w:val="20"/>
      <w:szCs w:val="20"/>
      <w:lang w:val="en-US"/>
      <w14:ligatures w14:val="none"/>
    </w:rPr>
  </w:style>
  <w:style w:type="paragraph" w:customStyle="1" w:styleId="Default">
    <w:name w:val="Default"/>
    <w:rsid w:val="00872D9A"/>
    <w:pPr>
      <w:autoSpaceDE w:val="0"/>
      <w:autoSpaceDN w:val="0"/>
      <w:adjustRightInd w:val="0"/>
      <w:spacing w:after="0" w:line="240" w:lineRule="auto"/>
    </w:pPr>
    <w:rPr>
      <w:rFonts w:ascii="Cambria" w:hAnsi="Cambria" w:cs="Cambria"/>
      <w:color w:val="000000"/>
      <w:kern w:val="0"/>
      <w:sz w:val="24"/>
      <w:szCs w:val="24"/>
    </w:rPr>
  </w:style>
  <w:style w:type="paragraph" w:styleId="Revision">
    <w:name w:val="Revision"/>
    <w:hidden/>
    <w:uiPriority w:val="99"/>
    <w:semiHidden/>
    <w:rsid w:val="00104786"/>
    <w:pPr>
      <w:spacing w:after="0" w:line="240" w:lineRule="auto"/>
    </w:pPr>
    <w:rPr>
      <w:rFonts w:ascii="Calibri" w:eastAsia="Calibri" w:hAnsi="Calibri" w:cs="Times New Roman"/>
      <w:kern w:val="3"/>
      <w:lang w:val="en-US"/>
      <w14:ligatures w14:val="none"/>
    </w:rPr>
  </w:style>
  <w:style w:type="character" w:styleId="FollowedHyperlink">
    <w:name w:val="FollowedHyperlink"/>
    <w:basedOn w:val="DefaultParagraphFont"/>
    <w:uiPriority w:val="99"/>
    <w:semiHidden/>
    <w:unhideWhenUsed/>
    <w:rsid w:val="00193C6C"/>
    <w:rPr>
      <w:color w:val="954F72" w:themeColor="followedHyperlink"/>
      <w:u w:val="single"/>
    </w:rPr>
  </w:style>
  <w:style w:type="numbering" w:customStyle="1" w:styleId="CurrentList1">
    <w:name w:val="Current List1"/>
    <w:uiPriority w:val="99"/>
    <w:rsid w:val="00955D66"/>
    <w:pPr>
      <w:numPr>
        <w:numId w:val="38"/>
      </w:numPr>
    </w:pPr>
  </w:style>
  <w:style w:type="numbering" w:customStyle="1" w:styleId="CurrentList2">
    <w:name w:val="Current List2"/>
    <w:uiPriority w:val="99"/>
    <w:rsid w:val="008D2062"/>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5880">
      <w:bodyDiv w:val="1"/>
      <w:marLeft w:val="0"/>
      <w:marRight w:val="0"/>
      <w:marTop w:val="0"/>
      <w:marBottom w:val="0"/>
      <w:divBdr>
        <w:top w:val="none" w:sz="0" w:space="0" w:color="auto"/>
        <w:left w:val="none" w:sz="0" w:space="0" w:color="auto"/>
        <w:bottom w:val="none" w:sz="0" w:space="0" w:color="auto"/>
        <w:right w:val="none" w:sz="0" w:space="0" w:color="auto"/>
      </w:divBdr>
    </w:div>
    <w:div w:id="232352426">
      <w:bodyDiv w:val="1"/>
      <w:marLeft w:val="0"/>
      <w:marRight w:val="0"/>
      <w:marTop w:val="0"/>
      <w:marBottom w:val="0"/>
      <w:divBdr>
        <w:top w:val="none" w:sz="0" w:space="0" w:color="auto"/>
        <w:left w:val="none" w:sz="0" w:space="0" w:color="auto"/>
        <w:bottom w:val="none" w:sz="0" w:space="0" w:color="auto"/>
        <w:right w:val="none" w:sz="0" w:space="0" w:color="auto"/>
      </w:divBdr>
    </w:div>
    <w:div w:id="367872716">
      <w:bodyDiv w:val="1"/>
      <w:marLeft w:val="0"/>
      <w:marRight w:val="0"/>
      <w:marTop w:val="0"/>
      <w:marBottom w:val="0"/>
      <w:divBdr>
        <w:top w:val="none" w:sz="0" w:space="0" w:color="auto"/>
        <w:left w:val="none" w:sz="0" w:space="0" w:color="auto"/>
        <w:bottom w:val="none" w:sz="0" w:space="0" w:color="auto"/>
        <w:right w:val="none" w:sz="0" w:space="0" w:color="auto"/>
      </w:divBdr>
    </w:div>
    <w:div w:id="581110206">
      <w:bodyDiv w:val="1"/>
      <w:marLeft w:val="0"/>
      <w:marRight w:val="0"/>
      <w:marTop w:val="0"/>
      <w:marBottom w:val="0"/>
      <w:divBdr>
        <w:top w:val="none" w:sz="0" w:space="0" w:color="auto"/>
        <w:left w:val="none" w:sz="0" w:space="0" w:color="auto"/>
        <w:bottom w:val="none" w:sz="0" w:space="0" w:color="auto"/>
        <w:right w:val="none" w:sz="0" w:space="0" w:color="auto"/>
      </w:divBdr>
    </w:div>
    <w:div w:id="592207157">
      <w:bodyDiv w:val="1"/>
      <w:marLeft w:val="0"/>
      <w:marRight w:val="0"/>
      <w:marTop w:val="0"/>
      <w:marBottom w:val="0"/>
      <w:divBdr>
        <w:top w:val="none" w:sz="0" w:space="0" w:color="auto"/>
        <w:left w:val="none" w:sz="0" w:space="0" w:color="auto"/>
        <w:bottom w:val="none" w:sz="0" w:space="0" w:color="auto"/>
        <w:right w:val="none" w:sz="0" w:space="0" w:color="auto"/>
      </w:divBdr>
    </w:div>
    <w:div w:id="1016425962">
      <w:bodyDiv w:val="1"/>
      <w:marLeft w:val="0"/>
      <w:marRight w:val="0"/>
      <w:marTop w:val="0"/>
      <w:marBottom w:val="0"/>
      <w:divBdr>
        <w:top w:val="none" w:sz="0" w:space="0" w:color="auto"/>
        <w:left w:val="none" w:sz="0" w:space="0" w:color="auto"/>
        <w:bottom w:val="none" w:sz="0" w:space="0" w:color="auto"/>
        <w:right w:val="none" w:sz="0" w:space="0" w:color="auto"/>
      </w:divBdr>
    </w:div>
    <w:div w:id="1272780331">
      <w:bodyDiv w:val="1"/>
      <w:marLeft w:val="0"/>
      <w:marRight w:val="0"/>
      <w:marTop w:val="0"/>
      <w:marBottom w:val="0"/>
      <w:divBdr>
        <w:top w:val="none" w:sz="0" w:space="0" w:color="auto"/>
        <w:left w:val="none" w:sz="0" w:space="0" w:color="auto"/>
        <w:bottom w:val="none" w:sz="0" w:space="0" w:color="auto"/>
        <w:right w:val="none" w:sz="0" w:space="0" w:color="auto"/>
      </w:divBdr>
    </w:div>
    <w:div w:id="1376469377">
      <w:bodyDiv w:val="1"/>
      <w:marLeft w:val="0"/>
      <w:marRight w:val="0"/>
      <w:marTop w:val="0"/>
      <w:marBottom w:val="0"/>
      <w:divBdr>
        <w:top w:val="none" w:sz="0" w:space="0" w:color="auto"/>
        <w:left w:val="none" w:sz="0" w:space="0" w:color="auto"/>
        <w:bottom w:val="none" w:sz="0" w:space="0" w:color="auto"/>
        <w:right w:val="none" w:sz="0" w:space="0" w:color="auto"/>
      </w:divBdr>
    </w:div>
    <w:div w:id="1656110154">
      <w:bodyDiv w:val="1"/>
      <w:marLeft w:val="0"/>
      <w:marRight w:val="0"/>
      <w:marTop w:val="0"/>
      <w:marBottom w:val="0"/>
      <w:divBdr>
        <w:top w:val="none" w:sz="0" w:space="0" w:color="auto"/>
        <w:left w:val="none" w:sz="0" w:space="0" w:color="auto"/>
        <w:bottom w:val="none" w:sz="0" w:space="0" w:color="auto"/>
        <w:right w:val="none" w:sz="0" w:space="0" w:color="auto"/>
      </w:divBdr>
    </w:div>
    <w:div w:id="1873419066">
      <w:bodyDiv w:val="1"/>
      <w:marLeft w:val="0"/>
      <w:marRight w:val="0"/>
      <w:marTop w:val="0"/>
      <w:marBottom w:val="0"/>
      <w:divBdr>
        <w:top w:val="none" w:sz="0" w:space="0" w:color="auto"/>
        <w:left w:val="none" w:sz="0" w:space="0" w:color="auto"/>
        <w:bottom w:val="none" w:sz="0" w:space="0" w:color="auto"/>
        <w:right w:val="none" w:sz="0" w:space="0" w:color="auto"/>
      </w:divBdr>
    </w:div>
    <w:div w:id="1936204940">
      <w:bodyDiv w:val="1"/>
      <w:marLeft w:val="0"/>
      <w:marRight w:val="0"/>
      <w:marTop w:val="0"/>
      <w:marBottom w:val="0"/>
      <w:divBdr>
        <w:top w:val="none" w:sz="0" w:space="0" w:color="auto"/>
        <w:left w:val="none" w:sz="0" w:space="0" w:color="auto"/>
        <w:bottom w:val="none" w:sz="0" w:space="0" w:color="auto"/>
        <w:right w:val="none" w:sz="0" w:space="0" w:color="auto"/>
      </w:divBdr>
    </w:div>
    <w:div w:id="20058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twhistle.aead.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histleblowing-officer@res-cep.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xternal.whistle@aead.gr"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192.168.3.2\rescepdata\RCG%20LEGAL\Reinvest%20SA\Policies\Whistleblowing\external.whistle@aead.gr"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9727.AB3A3BD0"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e6fa02a-4f19-43f0-b47a-b3e480428500" xsi:nil="true"/>
  </documentManagement>
</p:properties>
</file>

<file path=customXml/item3.xml>��< ? x m l   v e r s i o n = " 1 . 0 "   e n c o d i n g = " u t f - 1 6 " ? > < p r o p e r t i e s   x m l n s = " h t t p : / / w w w . i m a n a g e . c o m / w o r k / x m l s c h e m a " >  
     < d o c u m e n t i d > L I V E _ M A T T E R S ! 5 6 1 0 1 8 5 . 1 < / d o c u m e n t i d >  
     < s e n d e r i d > A P E R T S I N I D O U < / s e n d e r i d >  
     < s e n d e r e m a i l > A . P E R T S I N I D O U @ K G L A W F I R M . G R < / s e n d e r e m a i l >  
     < l a s t m o d i f i e d > 2 0 2 4 - 0 2 - 1 4 T 1 5 : 5 0 : 0 0 . 0 0 0 0 0 0 0 + 0 2 : 0 0 < / l a s t m o d i f i e d >  
     < d a t a b a s e > L I V E _ M A T T E R S < / 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F5B33CFEAA63B418A9A545CE20F03BC" ma:contentTypeVersion="10" ma:contentTypeDescription="Create a new document." ma:contentTypeScope="" ma:versionID="077662dbc90a30a303b42b1ee0d91e30">
  <xsd:schema xmlns:xsd="http://www.w3.org/2001/XMLSchema" xmlns:xs="http://www.w3.org/2001/XMLSchema" xmlns:p="http://schemas.microsoft.com/office/2006/metadata/properties" xmlns:ns3="8e6fa02a-4f19-43f0-b47a-b3e480428500" targetNamespace="http://schemas.microsoft.com/office/2006/metadata/properties" ma:root="true" ma:fieldsID="9dd445ddb06e87b7e89145e1d20c7aa9" ns3:_="">
    <xsd:import namespace="8e6fa02a-4f19-43f0-b47a-b3e48042850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fa02a-4f19-43f0-b47a-b3e48042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313EB-7697-4C80-BC14-2CAEB6679C36}">
  <ds:schemaRefs>
    <ds:schemaRef ds:uri="http://schemas.microsoft.com/sharepoint/v3/contenttype/forms"/>
  </ds:schemaRefs>
</ds:datastoreItem>
</file>

<file path=customXml/itemProps2.xml><?xml version="1.0" encoding="utf-8"?>
<ds:datastoreItem xmlns:ds="http://schemas.openxmlformats.org/officeDocument/2006/customXml" ds:itemID="{EBB721E4-5624-48D6-8728-DB74D3E1BCF6}">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8e6fa02a-4f19-43f0-b47a-b3e480428500"/>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E973D2A-16B3-4E5E-8652-A9EBEA3C9B5C}">
  <ds:schemaRefs>
    <ds:schemaRef ds:uri="http://www.imanage.com/work/xmlschema"/>
  </ds:schemaRefs>
</ds:datastoreItem>
</file>

<file path=customXml/itemProps4.xml><?xml version="1.0" encoding="utf-8"?>
<ds:datastoreItem xmlns:ds="http://schemas.openxmlformats.org/officeDocument/2006/customXml" ds:itemID="{C3720270-4C31-4AC5-BEE7-5002438135D2}">
  <ds:schemaRefs>
    <ds:schemaRef ds:uri="http://schemas.openxmlformats.org/officeDocument/2006/bibliography"/>
  </ds:schemaRefs>
</ds:datastoreItem>
</file>

<file path=customXml/itemProps5.xml><?xml version="1.0" encoding="utf-8"?>
<ds:datastoreItem xmlns:ds="http://schemas.openxmlformats.org/officeDocument/2006/customXml" ds:itemID="{CDD60AEE-18BA-4BB5-9C22-33B987152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fa02a-4f19-43f0-b47a-b3e480428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2430</Words>
  <Characters>13852</Characters>
  <Application>Microsoft Office Word</Application>
  <DocSecurity>4</DocSecurity>
  <Lines>115</Lines>
  <Paragraphs>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Corinna Lyritzi</cp:lastModifiedBy>
  <cp:revision>2</cp:revision>
  <cp:lastPrinted>2024-04-04T13:46:00Z</cp:lastPrinted>
  <dcterms:created xsi:type="dcterms:W3CDTF">2025-02-19T09:55:00Z</dcterms:created>
  <dcterms:modified xsi:type="dcterms:W3CDTF">2025-02-19T09:55:00Z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KG LAW FIRM Ref. Num.:5610185v1</vt:lpwstr>
  </property>
  <property fmtid="{D5CDD505-2E9C-101B-9397-08002B2CF9AE}" pid="3" name="ContentTypeId">
    <vt:lpwstr>0x010100EF5B33CFEAA63B418A9A545CE20F03BC</vt:lpwstr>
  </property>
</Properties>
</file>